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80AB0" w14:textId="77777777" w:rsidR="005A60BF" w:rsidRPr="005A60BF" w:rsidRDefault="005A60BF" w:rsidP="005A60BF">
      <w:pPr>
        <w:rPr>
          <w:szCs w:val="22"/>
          <w:lang w:val="en-AU"/>
        </w:rPr>
      </w:pPr>
    </w:p>
    <w:p w14:paraId="28FEE033" w14:textId="77777777" w:rsidR="005A60BF" w:rsidRPr="005A60BF" w:rsidRDefault="005A60BF" w:rsidP="005A60BF">
      <w:pPr>
        <w:rPr>
          <w:szCs w:val="22"/>
          <w:lang w:val="en-AU"/>
        </w:rPr>
      </w:pPr>
    </w:p>
    <w:p w14:paraId="511256DC" w14:textId="148B5A6A" w:rsidR="005A60BF" w:rsidRPr="005A60BF" w:rsidRDefault="005A60BF" w:rsidP="005A60BF">
      <w:pPr>
        <w:spacing w:line="276" w:lineRule="auto"/>
        <w:jc w:val="center"/>
        <w:rPr>
          <w:b/>
          <w:color w:val="003366"/>
          <w:sz w:val="52"/>
          <w:szCs w:val="52"/>
          <w:lang w:val="en-AU"/>
        </w:rPr>
      </w:pPr>
      <w:r w:rsidRPr="005A60BF">
        <w:rPr>
          <w:b/>
          <w:color w:val="003366"/>
          <w:sz w:val="52"/>
          <w:szCs w:val="52"/>
          <w:lang w:val="en-AU"/>
        </w:rPr>
        <w:t xml:space="preserve">WWDA POSITION STATEMENT </w:t>
      </w:r>
      <w:r w:rsidR="00CC1D9F">
        <w:rPr>
          <w:b/>
          <w:color w:val="003366"/>
          <w:sz w:val="52"/>
          <w:szCs w:val="52"/>
          <w:lang w:val="en-AU"/>
        </w:rPr>
        <w:t>2</w:t>
      </w:r>
      <w:r w:rsidRPr="005A60BF">
        <w:rPr>
          <w:b/>
          <w:color w:val="003366"/>
          <w:sz w:val="52"/>
          <w:szCs w:val="52"/>
          <w:lang w:val="en-AU"/>
        </w:rPr>
        <w:t>:</w:t>
      </w:r>
    </w:p>
    <w:p w14:paraId="479B0951" w14:textId="1C975721" w:rsidR="005A60BF" w:rsidRPr="005A60BF" w:rsidRDefault="005A60BF" w:rsidP="005A60BF">
      <w:pPr>
        <w:spacing w:line="276" w:lineRule="auto"/>
        <w:jc w:val="center"/>
        <w:rPr>
          <w:b/>
          <w:color w:val="003366"/>
          <w:sz w:val="52"/>
          <w:szCs w:val="52"/>
          <w:lang w:val="en-AU"/>
        </w:rPr>
      </w:pPr>
      <w:r w:rsidRPr="005A60BF">
        <w:rPr>
          <w:b/>
          <w:color w:val="003366"/>
          <w:sz w:val="52"/>
          <w:szCs w:val="52"/>
          <w:lang w:val="en-AU"/>
        </w:rPr>
        <w:t>RIGHT TO DECISION-MAKING</w:t>
      </w:r>
    </w:p>
    <w:p w14:paraId="54EBCB55" w14:textId="77777777" w:rsidR="005A60BF" w:rsidRPr="005A60BF" w:rsidRDefault="005A60BF" w:rsidP="005A60BF">
      <w:pPr>
        <w:rPr>
          <w:szCs w:val="22"/>
          <w:lang w:val="en-AU"/>
        </w:rPr>
      </w:pPr>
    </w:p>
    <w:p w14:paraId="74E46EAB" w14:textId="77777777" w:rsidR="005A60BF" w:rsidRPr="005A60BF" w:rsidRDefault="005A60BF" w:rsidP="005A60BF">
      <w:pPr>
        <w:rPr>
          <w:szCs w:val="22"/>
          <w:lang w:val="en-AU"/>
        </w:rPr>
      </w:pPr>
    </w:p>
    <w:p w14:paraId="7A767A72" w14:textId="77777777" w:rsidR="005A60BF" w:rsidRPr="005A60BF" w:rsidRDefault="005A60BF" w:rsidP="005A60BF">
      <w:pPr>
        <w:rPr>
          <w:szCs w:val="22"/>
          <w:lang w:val="en-AU"/>
        </w:rPr>
      </w:pPr>
    </w:p>
    <w:p w14:paraId="2E447002" w14:textId="77777777" w:rsidR="005A60BF" w:rsidRPr="005A60BF" w:rsidRDefault="005A60BF" w:rsidP="005A60BF">
      <w:pPr>
        <w:rPr>
          <w:szCs w:val="22"/>
          <w:lang w:val="en-AU"/>
        </w:rPr>
      </w:pPr>
    </w:p>
    <w:p w14:paraId="1289DBAA" w14:textId="1534C5D7" w:rsidR="00F8269A" w:rsidRDefault="00F8269A">
      <w:pPr>
        <w:rPr>
          <w:szCs w:val="22"/>
          <w:lang w:val="en-AU"/>
        </w:rPr>
      </w:pPr>
      <w:r>
        <w:rPr>
          <w:szCs w:val="22"/>
          <w:lang w:val="en-AU"/>
        </w:rPr>
        <w:br w:type="page"/>
      </w:r>
    </w:p>
    <w:p w14:paraId="2496893F" w14:textId="77777777" w:rsidR="005A60BF" w:rsidRPr="005A60BF" w:rsidRDefault="005A60BF" w:rsidP="005A60BF">
      <w:pPr>
        <w:rPr>
          <w:szCs w:val="22"/>
          <w:lang w:val="en-AU"/>
        </w:rPr>
      </w:pPr>
    </w:p>
    <w:p w14:paraId="2C353F74" w14:textId="77777777" w:rsidR="00F8269A" w:rsidRPr="00F8269A" w:rsidRDefault="00F8269A" w:rsidP="00F8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b/>
          <w:sz w:val="20"/>
          <w:szCs w:val="20"/>
        </w:rPr>
      </w:pPr>
    </w:p>
    <w:p w14:paraId="73F751C2" w14:textId="50335CBA" w:rsidR="00F8269A" w:rsidRPr="00B80880" w:rsidRDefault="00F8269A" w:rsidP="00F8269A">
      <w:pPr>
        <w:rPr>
          <w:rFonts w:cs="Arial"/>
          <w:i/>
          <w:sz w:val="20"/>
          <w:szCs w:val="20"/>
        </w:rPr>
      </w:pPr>
      <w:r w:rsidRPr="00F8269A">
        <w:rPr>
          <w:rFonts w:cs="Arial"/>
          <w:sz w:val="20"/>
          <w:szCs w:val="20"/>
        </w:rPr>
        <w:t xml:space="preserve">Women </w:t>
      </w:r>
      <w:proofErr w:type="gramStart"/>
      <w:r w:rsidRPr="00F8269A">
        <w:rPr>
          <w:rFonts w:cs="Arial"/>
          <w:sz w:val="20"/>
          <w:szCs w:val="20"/>
        </w:rPr>
        <w:t>With</w:t>
      </w:r>
      <w:proofErr w:type="gramEnd"/>
      <w:r w:rsidRPr="00F8269A">
        <w:rPr>
          <w:rFonts w:cs="Arial"/>
          <w:sz w:val="20"/>
          <w:szCs w:val="20"/>
        </w:rPr>
        <w:t xml:space="preserve"> Disabilities Australia (WWDA) </w:t>
      </w:r>
      <w:r w:rsidRPr="00F8269A">
        <w:rPr>
          <w:rFonts w:cs="Arial"/>
          <w:i/>
          <w:sz w:val="20"/>
          <w:szCs w:val="20"/>
        </w:rPr>
        <w:t>Position Statement</w:t>
      </w:r>
      <w:r w:rsidR="008A1339">
        <w:rPr>
          <w:rFonts w:cs="Arial"/>
          <w:i/>
          <w:sz w:val="20"/>
          <w:szCs w:val="20"/>
        </w:rPr>
        <w:t xml:space="preserve"> 2:</w:t>
      </w:r>
      <w:r w:rsidRPr="00F8269A">
        <w:rPr>
          <w:rFonts w:cs="Arial"/>
          <w:i/>
          <w:sz w:val="20"/>
          <w:szCs w:val="20"/>
        </w:rPr>
        <w:t xml:space="preserve"> Right to Decision-Making</w:t>
      </w:r>
      <w:r w:rsidRPr="00F8269A">
        <w:rPr>
          <w:rFonts w:cs="Arial"/>
          <w:sz w:val="20"/>
          <w:szCs w:val="20"/>
        </w:rPr>
        <w:t>. WWDA, September 2016, Hobart, Tasmania. Copyright.</w:t>
      </w:r>
      <w:r w:rsidR="00B80880">
        <w:rPr>
          <w:rFonts w:cs="Arial"/>
          <w:i/>
          <w:sz w:val="20"/>
          <w:szCs w:val="20"/>
        </w:rPr>
        <w:t xml:space="preserve"> </w:t>
      </w:r>
      <w:r w:rsidR="00B80880" w:rsidRPr="00B80880">
        <w:rPr>
          <w:rFonts w:cs="Arial"/>
          <w:sz w:val="20"/>
          <w:szCs w:val="20"/>
        </w:rPr>
        <w:t>ISBN: 978-0-9585268-7-6</w:t>
      </w:r>
    </w:p>
    <w:p w14:paraId="720868DC" w14:textId="0A7E9019" w:rsidR="00F8269A" w:rsidRPr="00F8269A" w:rsidRDefault="00F8269A" w:rsidP="00F8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szCs w:val="20"/>
        </w:rPr>
      </w:pPr>
    </w:p>
    <w:p w14:paraId="47ABBF60" w14:textId="1AF1D46C" w:rsidR="00F8269A" w:rsidRPr="00B34785" w:rsidRDefault="00F8269A" w:rsidP="00120CBC">
      <w:pPr>
        <w:pStyle w:val="Heading2"/>
      </w:pPr>
      <w:r w:rsidRPr="00B34785">
        <w:t xml:space="preserve">Contact </w:t>
      </w:r>
    </w:p>
    <w:p w14:paraId="563D545C" w14:textId="3F7F7944" w:rsidR="009D7832" w:rsidRDefault="009D7832" w:rsidP="00F8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r>
        <w:rPr>
          <w:rFonts w:cs="Arial"/>
          <w:noProof/>
          <w:szCs w:val="20"/>
        </w:rPr>
        <w:drawing>
          <wp:inline distT="0" distB="0" distL="0" distR="0" wp14:anchorId="5BD328B7" wp14:editId="47E8A932">
            <wp:extent cx="1231900" cy="546100"/>
            <wp:effectExtent l="0" t="0" r="0" b="0"/>
            <wp:docPr id="2" name="Picture 2" descr="WWD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png"/>
                    <pic:cNvPicPr/>
                  </pic:nvPicPr>
                  <pic:blipFill>
                    <a:blip r:embed="rId8"/>
                    <a:stretch>
                      <a:fillRect/>
                    </a:stretch>
                  </pic:blipFill>
                  <pic:spPr>
                    <a:xfrm>
                      <a:off x="0" y="0"/>
                      <a:ext cx="1231900" cy="546100"/>
                    </a:xfrm>
                    <a:prstGeom prst="rect">
                      <a:avLst/>
                    </a:prstGeom>
                  </pic:spPr>
                </pic:pic>
              </a:graphicData>
            </a:graphic>
          </wp:inline>
        </w:drawing>
      </w:r>
    </w:p>
    <w:p w14:paraId="11A8C2F7" w14:textId="48586598" w:rsidR="00F8269A" w:rsidRDefault="00F8269A" w:rsidP="00F8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124C4417" w14:textId="77777777" w:rsidR="00F8269A" w:rsidRPr="00932FC3" w:rsidRDefault="00F8269A" w:rsidP="00F8269A">
      <w:pPr>
        <w:rPr>
          <w:rFonts w:cs="Arial"/>
          <w:sz w:val="16"/>
          <w:szCs w:val="16"/>
        </w:rPr>
      </w:pPr>
    </w:p>
    <w:p w14:paraId="12DCEF57" w14:textId="77777777" w:rsidR="00F8269A" w:rsidRPr="00932FC3" w:rsidRDefault="00F8269A" w:rsidP="00F8269A">
      <w:pPr>
        <w:rPr>
          <w:rFonts w:cs="Arial"/>
          <w:i/>
          <w:sz w:val="16"/>
          <w:szCs w:val="16"/>
        </w:rPr>
      </w:pPr>
      <w:r w:rsidRPr="00932FC3">
        <w:rPr>
          <w:rFonts w:cs="Arial"/>
          <w:i/>
          <w:sz w:val="16"/>
          <w:szCs w:val="16"/>
        </w:rPr>
        <w:t>Winner, National Human Rights Award 2001</w:t>
      </w:r>
    </w:p>
    <w:p w14:paraId="40D68CEF" w14:textId="77777777" w:rsidR="00F8269A" w:rsidRPr="00932FC3" w:rsidRDefault="00F8269A" w:rsidP="00F8269A">
      <w:pPr>
        <w:rPr>
          <w:rFonts w:cs="Arial"/>
          <w:i/>
          <w:sz w:val="16"/>
          <w:szCs w:val="16"/>
        </w:rPr>
      </w:pPr>
      <w:r w:rsidRPr="00932FC3">
        <w:rPr>
          <w:rFonts w:cs="Arial"/>
          <w:i/>
          <w:sz w:val="16"/>
          <w:szCs w:val="16"/>
        </w:rPr>
        <w:t>Winner, National Violence Prevention Award 1999</w:t>
      </w:r>
    </w:p>
    <w:p w14:paraId="01E98CBD" w14:textId="77777777" w:rsidR="00F8269A" w:rsidRPr="00932FC3" w:rsidRDefault="00F8269A" w:rsidP="00F8269A">
      <w:pPr>
        <w:rPr>
          <w:rFonts w:cs="Arial"/>
          <w:i/>
          <w:sz w:val="16"/>
          <w:szCs w:val="16"/>
        </w:rPr>
      </w:pPr>
      <w:r w:rsidRPr="00932FC3">
        <w:rPr>
          <w:rFonts w:cs="Arial"/>
          <w:i/>
          <w:sz w:val="16"/>
          <w:szCs w:val="16"/>
        </w:rPr>
        <w:t>Winner, Tasmanian Women's Safety Award 2008</w:t>
      </w:r>
    </w:p>
    <w:p w14:paraId="77C8CEF4" w14:textId="77777777" w:rsidR="00F8269A" w:rsidRPr="00932FC3" w:rsidRDefault="00F8269A" w:rsidP="00F8269A">
      <w:pPr>
        <w:rPr>
          <w:rFonts w:cs="Arial"/>
          <w:i/>
          <w:sz w:val="16"/>
          <w:szCs w:val="16"/>
        </w:rPr>
      </w:pPr>
      <w:r w:rsidRPr="00932FC3">
        <w:rPr>
          <w:rFonts w:cs="Arial"/>
          <w:i/>
          <w:sz w:val="16"/>
          <w:szCs w:val="16"/>
        </w:rPr>
        <w:t>Certificate of Merit, Australian Crime &amp; Violence Prevention Awards 2008</w:t>
      </w:r>
    </w:p>
    <w:p w14:paraId="6DB84B7E" w14:textId="77777777" w:rsidR="00F8269A" w:rsidRPr="00932FC3" w:rsidRDefault="00F8269A" w:rsidP="00F8269A">
      <w:pPr>
        <w:rPr>
          <w:rFonts w:cs="Arial"/>
          <w:i/>
          <w:sz w:val="16"/>
          <w:szCs w:val="16"/>
        </w:rPr>
      </w:pPr>
      <w:r w:rsidRPr="00932FC3">
        <w:rPr>
          <w:rFonts w:cs="Arial"/>
          <w:i/>
          <w:sz w:val="16"/>
          <w:szCs w:val="16"/>
        </w:rPr>
        <w:t>Nominee, French Republic's Human Rights Prize 2003</w:t>
      </w:r>
    </w:p>
    <w:p w14:paraId="5235246C" w14:textId="77777777" w:rsidR="00F8269A" w:rsidRPr="00932FC3" w:rsidRDefault="00F8269A" w:rsidP="00F8269A">
      <w:pPr>
        <w:rPr>
          <w:rFonts w:cs="Arial"/>
          <w:i/>
          <w:sz w:val="16"/>
          <w:szCs w:val="16"/>
        </w:rPr>
      </w:pPr>
      <w:r w:rsidRPr="00932FC3">
        <w:rPr>
          <w:rFonts w:cs="Arial"/>
          <w:i/>
          <w:sz w:val="16"/>
          <w:szCs w:val="16"/>
        </w:rPr>
        <w:t>Nominee, UN Millennium Peace Prize for Women 2000</w:t>
      </w:r>
    </w:p>
    <w:p w14:paraId="5BC3229E" w14:textId="77777777" w:rsidR="00F8269A" w:rsidRPr="00E826CC" w:rsidRDefault="00F8269A" w:rsidP="00F8269A">
      <w:pPr>
        <w:rPr>
          <w:rFonts w:cs="Arial"/>
          <w:sz w:val="20"/>
          <w:szCs w:val="20"/>
        </w:rPr>
      </w:pPr>
    </w:p>
    <w:p w14:paraId="6813EA00" w14:textId="77777777" w:rsidR="00F8269A" w:rsidRPr="00E826CC" w:rsidRDefault="00F8269A" w:rsidP="00F8269A">
      <w:pPr>
        <w:rPr>
          <w:rFonts w:cs="Arial"/>
          <w:sz w:val="20"/>
          <w:szCs w:val="20"/>
        </w:rPr>
      </w:pPr>
      <w:r w:rsidRPr="00E826CC">
        <w:rPr>
          <w:rFonts w:cs="Arial"/>
          <w:sz w:val="20"/>
          <w:szCs w:val="20"/>
        </w:rPr>
        <w:t xml:space="preserve">Women </w:t>
      </w:r>
      <w:proofErr w:type="gramStart"/>
      <w:r w:rsidRPr="00E826CC">
        <w:rPr>
          <w:rFonts w:cs="Arial"/>
          <w:sz w:val="20"/>
          <w:szCs w:val="20"/>
        </w:rPr>
        <w:t>With</w:t>
      </w:r>
      <w:proofErr w:type="gramEnd"/>
      <w:r w:rsidRPr="00E826CC">
        <w:rPr>
          <w:rFonts w:cs="Arial"/>
          <w:sz w:val="20"/>
          <w:szCs w:val="20"/>
        </w:rPr>
        <w:t xml:space="preserve"> Disabilities Australia (WWDA)</w:t>
      </w:r>
    </w:p>
    <w:p w14:paraId="5F0503B3" w14:textId="77777777" w:rsidR="00F8269A" w:rsidRPr="00E826CC" w:rsidRDefault="00F8269A" w:rsidP="00F8269A">
      <w:pPr>
        <w:rPr>
          <w:rFonts w:cs="Arial"/>
          <w:sz w:val="20"/>
          <w:szCs w:val="20"/>
        </w:rPr>
      </w:pPr>
      <w:r w:rsidRPr="00E826CC">
        <w:rPr>
          <w:rFonts w:cs="Arial"/>
          <w:sz w:val="20"/>
          <w:szCs w:val="20"/>
        </w:rPr>
        <w:t xml:space="preserve">PO Box 407, Lenah Valley Tasmania 7008 AUST </w:t>
      </w:r>
    </w:p>
    <w:p w14:paraId="5E6BD3F9" w14:textId="77777777" w:rsidR="00F8269A" w:rsidRPr="00E826CC" w:rsidRDefault="00F8269A" w:rsidP="00F8269A">
      <w:pPr>
        <w:rPr>
          <w:rFonts w:cs="Arial"/>
          <w:sz w:val="20"/>
          <w:szCs w:val="20"/>
        </w:rPr>
      </w:pPr>
      <w:r w:rsidRPr="00E826CC">
        <w:rPr>
          <w:rFonts w:cs="Arial"/>
          <w:sz w:val="20"/>
          <w:szCs w:val="20"/>
        </w:rPr>
        <w:t xml:space="preserve">Ph: +61 438 535 123   E: </w:t>
      </w:r>
      <w:hyperlink r:id="rId9" w:history="1">
        <w:r w:rsidRPr="00E826CC">
          <w:rPr>
            <w:rStyle w:val="Hyperlink"/>
            <w:rFonts w:cs="Arial"/>
            <w:sz w:val="20"/>
            <w:szCs w:val="20"/>
          </w:rPr>
          <w:t>carolyn@wwda.org.au</w:t>
        </w:r>
      </w:hyperlink>
    </w:p>
    <w:p w14:paraId="69AFF183" w14:textId="77777777" w:rsidR="00F8269A" w:rsidRPr="00E826CC" w:rsidRDefault="00F8269A" w:rsidP="00F8269A">
      <w:pPr>
        <w:rPr>
          <w:rFonts w:cs="Arial"/>
          <w:sz w:val="20"/>
          <w:szCs w:val="20"/>
        </w:rPr>
      </w:pPr>
      <w:r w:rsidRPr="00E826CC">
        <w:rPr>
          <w:rFonts w:cs="Arial"/>
          <w:sz w:val="20"/>
          <w:szCs w:val="20"/>
        </w:rPr>
        <w:t xml:space="preserve">W: </w:t>
      </w:r>
      <w:hyperlink r:id="rId10" w:history="1">
        <w:r w:rsidRPr="00E826CC">
          <w:rPr>
            <w:rStyle w:val="Hyperlink"/>
            <w:rFonts w:cs="Arial"/>
            <w:sz w:val="20"/>
            <w:szCs w:val="20"/>
          </w:rPr>
          <w:t>www.wwda.org.au</w:t>
        </w:r>
      </w:hyperlink>
      <w:r w:rsidRPr="00E826CC">
        <w:rPr>
          <w:rFonts w:cs="Arial"/>
          <w:sz w:val="20"/>
          <w:szCs w:val="20"/>
        </w:rPr>
        <w:t xml:space="preserve">  FB: </w:t>
      </w:r>
      <w:hyperlink r:id="rId11" w:history="1">
        <w:r w:rsidRPr="00E826CC">
          <w:rPr>
            <w:rStyle w:val="Hyperlink"/>
            <w:rFonts w:cs="Arial"/>
            <w:sz w:val="20"/>
            <w:szCs w:val="20"/>
          </w:rPr>
          <w:t>www.facebook.com/WWDA.Australia</w:t>
        </w:r>
      </w:hyperlink>
    </w:p>
    <w:p w14:paraId="1DD12AAC" w14:textId="77777777" w:rsidR="00F8269A" w:rsidRPr="00E826CC" w:rsidRDefault="00F8269A" w:rsidP="00F8269A">
      <w:pPr>
        <w:rPr>
          <w:rFonts w:cs="Arial"/>
          <w:b/>
          <w:color w:val="2E74B5" w:themeColor="accent1" w:themeShade="BF"/>
          <w:sz w:val="20"/>
          <w:szCs w:val="20"/>
        </w:rPr>
      </w:pPr>
      <w:r w:rsidRPr="00E826CC">
        <w:rPr>
          <w:rFonts w:cs="Arial"/>
          <w:sz w:val="20"/>
          <w:szCs w:val="20"/>
        </w:rPr>
        <w:t xml:space="preserve">Twitter: </w:t>
      </w:r>
      <w:hyperlink r:id="rId12" w:history="1">
        <w:r w:rsidRPr="00E826CC">
          <w:rPr>
            <w:rStyle w:val="Hyperlink"/>
            <w:rFonts w:cs="Arial"/>
            <w:sz w:val="20"/>
            <w:szCs w:val="20"/>
          </w:rPr>
          <w:t>https://twitter.com/WWDA_AU</w:t>
        </w:r>
      </w:hyperlink>
    </w:p>
    <w:p w14:paraId="7C5EDA87" w14:textId="77777777" w:rsidR="00F8269A" w:rsidRPr="00E826CC" w:rsidRDefault="00F8269A" w:rsidP="00F8269A">
      <w:pPr>
        <w:rPr>
          <w:rFonts w:cs="Arial"/>
          <w:sz w:val="20"/>
          <w:szCs w:val="20"/>
        </w:rPr>
      </w:pPr>
      <w:r w:rsidRPr="00E826CC">
        <w:rPr>
          <w:rFonts w:cs="Arial"/>
          <w:sz w:val="20"/>
          <w:szCs w:val="20"/>
        </w:rPr>
        <w:t xml:space="preserve">Contact: Carolyn </w:t>
      </w:r>
      <w:proofErr w:type="spellStart"/>
      <w:r w:rsidRPr="00E826CC">
        <w:rPr>
          <w:rFonts w:cs="Arial"/>
          <w:sz w:val="20"/>
          <w:szCs w:val="20"/>
        </w:rPr>
        <w:t>Frohmader</w:t>
      </w:r>
      <w:proofErr w:type="spellEnd"/>
      <w:r w:rsidRPr="00E826CC">
        <w:rPr>
          <w:rFonts w:cs="Arial"/>
          <w:sz w:val="20"/>
          <w:szCs w:val="20"/>
        </w:rPr>
        <w:t>, Executive Director</w:t>
      </w:r>
    </w:p>
    <w:p w14:paraId="5DF26946" w14:textId="77777777" w:rsidR="00F8269A" w:rsidRDefault="00F8269A" w:rsidP="00F8269A">
      <w:pPr>
        <w:rPr>
          <w:rFonts w:cs="Arial"/>
          <w:sz w:val="20"/>
          <w:szCs w:val="20"/>
        </w:rPr>
      </w:pPr>
    </w:p>
    <w:p w14:paraId="5B6030E8" w14:textId="77777777" w:rsidR="00120CBC" w:rsidRPr="00E826CC" w:rsidRDefault="00120CBC" w:rsidP="00F8269A">
      <w:pPr>
        <w:rPr>
          <w:rFonts w:cs="Arial"/>
          <w:sz w:val="20"/>
          <w:szCs w:val="20"/>
        </w:rPr>
      </w:pPr>
    </w:p>
    <w:p w14:paraId="4AC50AEA" w14:textId="5028F8FC" w:rsidR="00F8269A" w:rsidRPr="00B34785" w:rsidRDefault="00120CBC" w:rsidP="00120CBC">
      <w:pPr>
        <w:pStyle w:val="Heading2"/>
      </w:pPr>
      <w:r>
        <w:t>Acknowledgment</w:t>
      </w:r>
      <w:r w:rsidR="00F8269A" w:rsidRPr="00B34785">
        <w:t xml:space="preserve">  </w:t>
      </w:r>
    </w:p>
    <w:p w14:paraId="3D1A3EFA" w14:textId="5F683A8A" w:rsidR="00F8269A" w:rsidRDefault="00F8269A" w:rsidP="00F8269A">
      <w:pPr>
        <w:rPr>
          <w:rFonts w:cs="Arial"/>
          <w:sz w:val="20"/>
          <w:szCs w:val="20"/>
        </w:rPr>
      </w:pPr>
      <w:r w:rsidRPr="00E826CC">
        <w:rPr>
          <w:rFonts w:cs="Arial"/>
          <w:sz w:val="20"/>
          <w:szCs w:val="20"/>
        </w:rPr>
        <w:t>Th</w:t>
      </w:r>
      <w:r w:rsidR="00E826CC">
        <w:rPr>
          <w:rFonts w:cs="Arial"/>
          <w:sz w:val="20"/>
          <w:szCs w:val="20"/>
        </w:rPr>
        <w:t>e development of this</w:t>
      </w:r>
      <w:r w:rsidR="00E826CC" w:rsidRPr="00E826CC">
        <w:rPr>
          <w:rFonts w:cs="Arial"/>
          <w:sz w:val="20"/>
          <w:szCs w:val="20"/>
        </w:rPr>
        <w:t xml:space="preserve"> Position Paper was mad</w:t>
      </w:r>
      <w:r w:rsidRPr="00E826CC">
        <w:rPr>
          <w:rFonts w:cs="Arial"/>
          <w:sz w:val="20"/>
          <w:szCs w:val="20"/>
        </w:rPr>
        <w:t xml:space="preserve">e possible through project funding </w:t>
      </w:r>
      <w:r w:rsidR="00E826CC" w:rsidRPr="00E826CC">
        <w:rPr>
          <w:rFonts w:cs="Arial"/>
          <w:sz w:val="20"/>
          <w:szCs w:val="20"/>
        </w:rPr>
        <w:t xml:space="preserve">from the Australian Government </w:t>
      </w:r>
      <w:r w:rsidRPr="00E826CC">
        <w:rPr>
          <w:rFonts w:cs="Arial"/>
          <w:sz w:val="20"/>
          <w:szCs w:val="20"/>
        </w:rPr>
        <w:t>Department of Prime Minister and Cabinet</w:t>
      </w:r>
      <w:r w:rsidR="00E826CC" w:rsidRPr="00E826CC">
        <w:rPr>
          <w:rFonts w:cs="Arial"/>
          <w:sz w:val="20"/>
          <w:szCs w:val="20"/>
        </w:rPr>
        <w:t>.</w:t>
      </w:r>
    </w:p>
    <w:p w14:paraId="3C9AAB0E" w14:textId="77777777" w:rsidR="009D6916" w:rsidRDefault="009D6916" w:rsidP="00F8269A">
      <w:pPr>
        <w:rPr>
          <w:rFonts w:cs="Arial"/>
          <w:sz w:val="20"/>
          <w:szCs w:val="20"/>
        </w:rPr>
      </w:pPr>
    </w:p>
    <w:p w14:paraId="03619574" w14:textId="77777777" w:rsidR="009D6916" w:rsidRPr="00B34785" w:rsidRDefault="009D6916" w:rsidP="009D6916">
      <w:pPr>
        <w:pStyle w:val="Heading2"/>
      </w:pPr>
      <w:r w:rsidRPr="00B34785">
        <w:t xml:space="preserve">Disclaimer Statement </w:t>
      </w:r>
    </w:p>
    <w:p w14:paraId="5D8401C5" w14:textId="77777777" w:rsidR="009D6916" w:rsidRDefault="009D6916" w:rsidP="009D6916">
      <w:pPr>
        <w:rPr>
          <w:rFonts w:cs="Arial"/>
          <w:sz w:val="20"/>
          <w:szCs w:val="20"/>
        </w:rPr>
      </w:pPr>
      <w:r w:rsidRPr="009D6916">
        <w:rPr>
          <w:rFonts w:cs="Arial"/>
          <w:sz w:val="20"/>
          <w:szCs w:val="20"/>
        </w:rPr>
        <w:t xml:space="preserve">The views and opinions expressed in this publication are those of Women </w:t>
      </w:r>
      <w:proofErr w:type="gramStart"/>
      <w:r w:rsidRPr="009D6916">
        <w:rPr>
          <w:rFonts w:cs="Arial"/>
          <w:sz w:val="20"/>
          <w:szCs w:val="20"/>
        </w:rPr>
        <w:t>With</w:t>
      </w:r>
      <w:proofErr w:type="gramEnd"/>
      <w:r w:rsidRPr="009D6916">
        <w:rPr>
          <w:rFonts w:cs="Arial"/>
          <w:sz w:val="20"/>
          <w:szCs w:val="20"/>
        </w:rPr>
        <w:t xml:space="preserve"> Disabilities Australia (WWDA) and not necessarily those of the funding body.</w:t>
      </w:r>
    </w:p>
    <w:p w14:paraId="0F028128" w14:textId="77777777" w:rsidR="009D6916" w:rsidRPr="009D6916" w:rsidRDefault="009D6916" w:rsidP="009D6916">
      <w:pPr>
        <w:rPr>
          <w:rFonts w:cs="Arial"/>
          <w:sz w:val="20"/>
          <w:szCs w:val="20"/>
        </w:rPr>
      </w:pPr>
    </w:p>
    <w:p w14:paraId="2C44C519" w14:textId="77777777" w:rsidR="009D6916" w:rsidRDefault="009D6916" w:rsidP="009D6916">
      <w:pPr>
        <w:rPr>
          <w:rFonts w:cs="Arial"/>
          <w:sz w:val="20"/>
          <w:szCs w:val="20"/>
        </w:rPr>
      </w:pPr>
      <w:r w:rsidRPr="009D6916">
        <w:rPr>
          <w:rFonts w:cs="Arial"/>
          <w:sz w:val="20"/>
          <w:szCs w:val="20"/>
        </w:rPr>
        <w:t>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6E218E68" w14:textId="77777777" w:rsidR="009D6916" w:rsidRPr="009D6916" w:rsidRDefault="009D6916" w:rsidP="009D6916">
      <w:pPr>
        <w:rPr>
          <w:rFonts w:cs="Arial"/>
          <w:sz w:val="20"/>
          <w:szCs w:val="20"/>
        </w:rPr>
      </w:pPr>
    </w:p>
    <w:p w14:paraId="654A2473" w14:textId="77777777" w:rsidR="009D6916" w:rsidRDefault="009D6916" w:rsidP="009D6916">
      <w:pPr>
        <w:rPr>
          <w:rFonts w:cs="Arial"/>
          <w:sz w:val="20"/>
          <w:szCs w:val="20"/>
        </w:rPr>
      </w:pPr>
      <w:r w:rsidRPr="009D6916">
        <w:rPr>
          <w:rFonts w:cs="Arial"/>
          <w:sz w:val="20"/>
          <w:szCs w:val="20"/>
        </w:rPr>
        <w:t xml:space="preserve">This work is copyright. Apart from any use as permitted under the Copyright Act 1968, no part may be reproduced without written permission from Women </w:t>
      </w:r>
      <w:proofErr w:type="gramStart"/>
      <w:r w:rsidRPr="009D6916">
        <w:rPr>
          <w:rFonts w:cs="Arial"/>
          <w:sz w:val="20"/>
          <w:szCs w:val="20"/>
        </w:rPr>
        <w:t>With</w:t>
      </w:r>
      <w:proofErr w:type="gramEnd"/>
      <w:r w:rsidRPr="009D6916">
        <w:rPr>
          <w:rFonts w:cs="Arial"/>
          <w:sz w:val="20"/>
          <w:szCs w:val="20"/>
        </w:rPr>
        <w:t xml:space="preserve"> Disabilities Australia (WWDA). </w:t>
      </w:r>
    </w:p>
    <w:p w14:paraId="18611270" w14:textId="77777777" w:rsidR="009D6916" w:rsidRPr="009D6916" w:rsidRDefault="009D6916" w:rsidP="009D6916">
      <w:pPr>
        <w:rPr>
          <w:rFonts w:cs="Arial"/>
          <w:sz w:val="20"/>
          <w:szCs w:val="20"/>
        </w:rPr>
      </w:pPr>
    </w:p>
    <w:p w14:paraId="68653DD8" w14:textId="77777777" w:rsidR="009D6916" w:rsidRPr="009D6916" w:rsidRDefault="009D6916" w:rsidP="009D6916">
      <w:pPr>
        <w:rPr>
          <w:rFonts w:cs="Arial"/>
          <w:sz w:val="20"/>
          <w:szCs w:val="20"/>
        </w:rPr>
      </w:pPr>
      <w:r w:rsidRPr="009D6916">
        <w:rPr>
          <w:rFonts w:cs="Arial"/>
          <w:sz w:val="20"/>
          <w:szCs w:val="20"/>
        </w:rPr>
        <w:t xml:space="preserve">© 2016 Women </w:t>
      </w:r>
      <w:proofErr w:type="gramStart"/>
      <w:r w:rsidRPr="009D6916">
        <w:rPr>
          <w:rFonts w:cs="Arial"/>
          <w:sz w:val="20"/>
          <w:szCs w:val="20"/>
        </w:rPr>
        <w:t>With</w:t>
      </w:r>
      <w:proofErr w:type="gramEnd"/>
      <w:r w:rsidRPr="009D6916">
        <w:rPr>
          <w:rFonts w:cs="Arial"/>
          <w:sz w:val="20"/>
          <w:szCs w:val="20"/>
        </w:rPr>
        <w:t xml:space="preserve"> Disabilities Australia (WWDA).</w:t>
      </w:r>
    </w:p>
    <w:p w14:paraId="14A119A5" w14:textId="77777777" w:rsidR="009D6916" w:rsidRPr="00E826CC" w:rsidRDefault="009D6916" w:rsidP="00F8269A">
      <w:pPr>
        <w:rPr>
          <w:rFonts w:cs="Arial"/>
          <w:sz w:val="20"/>
          <w:szCs w:val="20"/>
        </w:rPr>
      </w:pPr>
    </w:p>
    <w:p w14:paraId="32EECDBE" w14:textId="77777777" w:rsidR="00F8269A" w:rsidRPr="00E826CC" w:rsidRDefault="00F8269A" w:rsidP="00F8269A">
      <w:pPr>
        <w:rPr>
          <w:rFonts w:cs="Arial"/>
          <w:color w:val="44546A" w:themeColor="text2"/>
          <w:sz w:val="20"/>
          <w:szCs w:val="20"/>
        </w:rPr>
      </w:pP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2"/>
      </w:tblGrid>
      <w:tr w:rsidR="00E826CC" w:rsidRPr="00F112B7" w14:paraId="3FF08AC5" w14:textId="77777777" w:rsidTr="00E826CC">
        <w:trPr>
          <w:trHeight w:val="1702"/>
          <w:jc w:val="center"/>
        </w:trPr>
        <w:tc>
          <w:tcPr>
            <w:tcW w:w="3402" w:type="dxa"/>
          </w:tcPr>
          <w:p w14:paraId="0E57D276" w14:textId="77777777" w:rsidR="00E826CC" w:rsidRPr="00F112B7" w:rsidRDefault="00E826CC" w:rsidP="00F8269A">
            <w:pPr>
              <w:jc w:val="center"/>
              <w:rPr>
                <w:rFonts w:cs="Arial"/>
                <w:szCs w:val="20"/>
              </w:rPr>
            </w:pPr>
          </w:p>
          <w:p w14:paraId="5A31A393" w14:textId="4A5A6EFA" w:rsidR="00E826CC" w:rsidRPr="00F112B7" w:rsidRDefault="00E826CC" w:rsidP="00F8269A">
            <w:pPr>
              <w:jc w:val="center"/>
              <w:rPr>
                <w:rFonts w:cs="Arial"/>
                <w:szCs w:val="20"/>
              </w:rPr>
            </w:pPr>
          </w:p>
          <w:p w14:paraId="3D5D2CC6" w14:textId="233F3042" w:rsidR="00E826CC" w:rsidRPr="00F112B7" w:rsidRDefault="009D7832" w:rsidP="00F8269A">
            <w:pPr>
              <w:jc w:val="center"/>
              <w:rPr>
                <w:rFonts w:cs="Arial"/>
                <w:szCs w:val="20"/>
              </w:rPr>
            </w:pPr>
            <w:r>
              <w:rPr>
                <w:rFonts w:cs="Arial"/>
                <w:noProof/>
                <w:szCs w:val="20"/>
              </w:rPr>
              <w:drawing>
                <wp:inline distT="0" distB="0" distL="0" distR="0" wp14:anchorId="4A2B1A55" wp14:editId="63EA170E">
                  <wp:extent cx="1231900" cy="546100"/>
                  <wp:effectExtent l="0" t="0" r="0" b="0"/>
                  <wp:docPr id="3" name="Picture 3" descr="WWD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png"/>
                          <pic:cNvPicPr/>
                        </pic:nvPicPr>
                        <pic:blipFill>
                          <a:blip r:embed="rId8"/>
                          <a:stretch>
                            <a:fillRect/>
                          </a:stretch>
                        </pic:blipFill>
                        <pic:spPr>
                          <a:xfrm>
                            <a:off x="0" y="0"/>
                            <a:ext cx="1231900" cy="546100"/>
                          </a:xfrm>
                          <a:prstGeom prst="rect">
                            <a:avLst/>
                          </a:prstGeom>
                        </pic:spPr>
                      </pic:pic>
                    </a:graphicData>
                  </a:graphic>
                </wp:inline>
              </w:drawing>
            </w:r>
          </w:p>
        </w:tc>
        <w:tc>
          <w:tcPr>
            <w:tcW w:w="3402" w:type="dxa"/>
          </w:tcPr>
          <w:p w14:paraId="3A8B70C3" w14:textId="77777777" w:rsidR="00E826CC" w:rsidRPr="00F112B7" w:rsidRDefault="00E826CC" w:rsidP="00F8269A">
            <w:pPr>
              <w:jc w:val="center"/>
              <w:rPr>
                <w:rFonts w:cs="Arial"/>
                <w:szCs w:val="20"/>
              </w:rPr>
            </w:pPr>
          </w:p>
          <w:p w14:paraId="1271B199" w14:textId="77777777" w:rsidR="00E826CC" w:rsidRPr="00F112B7" w:rsidRDefault="00E826CC" w:rsidP="00F8269A">
            <w:pPr>
              <w:jc w:val="center"/>
              <w:rPr>
                <w:rFonts w:cs="Arial"/>
                <w:szCs w:val="20"/>
              </w:rPr>
            </w:pPr>
            <w:r w:rsidRPr="00F112B7">
              <w:rPr>
                <w:rFonts w:cs="Arial"/>
                <w:noProof/>
                <w:szCs w:val="20"/>
              </w:rPr>
              <w:drawing>
                <wp:inline distT="0" distB="0" distL="0" distR="0" wp14:anchorId="6B32D36D" wp14:editId="01315BD0">
                  <wp:extent cx="1528080" cy="789940"/>
                  <wp:effectExtent l="0" t="0" r="0" b="0"/>
                  <wp:docPr id="6" name="Picture 6" descr="Austral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gov-logo-stacked-black copy.jpg"/>
                          <pic:cNvPicPr/>
                        </pic:nvPicPr>
                        <pic:blipFill>
                          <a:blip r:embed="rId13">
                            <a:extLst>
                              <a:ext uri="{28A0092B-C50C-407E-A947-70E740481C1C}">
                                <a14:useLocalDpi xmlns:a14="http://schemas.microsoft.com/office/drawing/2010/main" val="0"/>
                              </a:ext>
                            </a:extLst>
                          </a:blip>
                          <a:stretch>
                            <a:fillRect/>
                          </a:stretch>
                        </pic:blipFill>
                        <pic:spPr>
                          <a:xfrm>
                            <a:off x="0" y="0"/>
                            <a:ext cx="1528080" cy="789940"/>
                          </a:xfrm>
                          <a:prstGeom prst="rect">
                            <a:avLst/>
                          </a:prstGeom>
                        </pic:spPr>
                      </pic:pic>
                    </a:graphicData>
                  </a:graphic>
                </wp:inline>
              </w:drawing>
            </w:r>
          </w:p>
        </w:tc>
      </w:tr>
    </w:tbl>
    <w:p w14:paraId="0A0870A0" w14:textId="77777777" w:rsidR="00F8269A" w:rsidRPr="00F112B7" w:rsidRDefault="00F8269A" w:rsidP="00F8269A">
      <w:pPr>
        <w:rPr>
          <w:rFonts w:cs="Arial"/>
          <w:szCs w:val="20"/>
        </w:rPr>
      </w:pPr>
    </w:p>
    <w:p w14:paraId="4DBCC18E" w14:textId="77777777" w:rsidR="005A60BF" w:rsidRPr="005A60BF" w:rsidRDefault="005A60BF" w:rsidP="005A60BF">
      <w:pPr>
        <w:rPr>
          <w:szCs w:val="22"/>
          <w:lang w:val="en-AU"/>
        </w:rPr>
      </w:pPr>
    </w:p>
    <w:p w14:paraId="7653983B" w14:textId="77777777" w:rsidR="00120CBC" w:rsidRPr="00E826CC" w:rsidRDefault="00120CBC" w:rsidP="00120C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szCs w:val="20"/>
        </w:rPr>
      </w:pPr>
    </w:p>
    <w:p w14:paraId="7BB7F5DE" w14:textId="77777777" w:rsidR="00120CBC" w:rsidRPr="00E826CC" w:rsidRDefault="00120CBC" w:rsidP="00120CBC">
      <w:pPr>
        <w:rPr>
          <w:rFonts w:cs="Arial"/>
          <w:sz w:val="20"/>
          <w:szCs w:val="20"/>
        </w:rPr>
      </w:pPr>
    </w:p>
    <w:p w14:paraId="65703B90" w14:textId="34BB6372" w:rsidR="00F8269A" w:rsidRPr="008C01C8" w:rsidRDefault="00F8269A" w:rsidP="009D6916">
      <w:pPr>
        <w:pStyle w:val="WWDAHeading1"/>
        <w:rPr>
          <w:color w:val="003366"/>
          <w:sz w:val="36"/>
          <w:szCs w:val="36"/>
        </w:rPr>
      </w:pPr>
      <w:bookmarkStart w:id="0" w:name="_Toc334783397"/>
      <w:r>
        <w:rPr>
          <w:color w:val="003366"/>
          <w:sz w:val="36"/>
          <w:szCs w:val="36"/>
        </w:rPr>
        <w:lastRenderedPageBreak/>
        <w:t>Contents</w:t>
      </w:r>
      <w:bookmarkEnd w:id="0"/>
      <w:r w:rsidRPr="008C01C8">
        <w:rPr>
          <w:color w:val="003366"/>
          <w:sz w:val="36"/>
          <w:szCs w:val="36"/>
        </w:rPr>
        <w:t xml:space="preserve">  </w:t>
      </w:r>
    </w:p>
    <w:p w14:paraId="1DA9FFEC" w14:textId="77777777" w:rsidR="00F8269A" w:rsidRPr="00761600" w:rsidRDefault="00F8269A" w:rsidP="00F8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p>
    <w:p w14:paraId="62E01A92" w14:textId="77777777" w:rsidR="00F8269A" w:rsidRPr="00F8269A" w:rsidRDefault="00F8269A" w:rsidP="00F8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4"/>
        </w:rPr>
      </w:pPr>
    </w:p>
    <w:p w14:paraId="31756A24" w14:textId="77777777" w:rsidR="00560C44" w:rsidRDefault="00F8269A">
      <w:pPr>
        <w:pStyle w:val="TOC1"/>
        <w:tabs>
          <w:tab w:val="right" w:leader="dot" w:pos="9622"/>
        </w:tabs>
        <w:rPr>
          <w:rFonts w:asciiTheme="minorHAnsi" w:hAnsiTheme="minorHAnsi"/>
          <w:noProof/>
          <w:sz w:val="24"/>
          <w:szCs w:val="24"/>
          <w:lang w:eastAsia="ja-JP"/>
        </w:rPr>
      </w:pPr>
      <w:r w:rsidRPr="00F8269A">
        <w:rPr>
          <w:rFonts w:cs="Arial"/>
          <w:sz w:val="24"/>
          <w:szCs w:val="24"/>
        </w:rPr>
        <w:fldChar w:fldCharType="begin"/>
      </w:r>
      <w:r w:rsidRPr="00F8269A">
        <w:rPr>
          <w:rFonts w:cs="Arial"/>
          <w:sz w:val="24"/>
          <w:szCs w:val="24"/>
        </w:rPr>
        <w:instrText xml:space="preserve"> TOC \o "1-1" </w:instrText>
      </w:r>
      <w:r w:rsidRPr="00F8269A">
        <w:rPr>
          <w:rFonts w:cs="Arial"/>
          <w:sz w:val="24"/>
          <w:szCs w:val="24"/>
        </w:rPr>
        <w:fldChar w:fldCharType="separate"/>
      </w:r>
      <w:r w:rsidR="00560C44" w:rsidRPr="00F0010C">
        <w:rPr>
          <w:noProof/>
          <w:color w:val="003366"/>
        </w:rPr>
        <w:t>Contents</w:t>
      </w:r>
      <w:r w:rsidR="00560C44">
        <w:rPr>
          <w:noProof/>
        </w:rPr>
        <w:tab/>
      </w:r>
      <w:r w:rsidR="00560C44">
        <w:rPr>
          <w:noProof/>
        </w:rPr>
        <w:fldChar w:fldCharType="begin"/>
      </w:r>
      <w:r w:rsidR="00560C44">
        <w:rPr>
          <w:noProof/>
        </w:rPr>
        <w:instrText xml:space="preserve"> PAGEREF _Toc334783397 \h </w:instrText>
      </w:r>
      <w:r w:rsidR="00560C44">
        <w:rPr>
          <w:noProof/>
        </w:rPr>
      </w:r>
      <w:r w:rsidR="00560C44">
        <w:rPr>
          <w:noProof/>
        </w:rPr>
        <w:fldChar w:fldCharType="separate"/>
      </w:r>
      <w:r w:rsidR="009D6916">
        <w:rPr>
          <w:noProof/>
        </w:rPr>
        <w:t>3</w:t>
      </w:r>
      <w:r w:rsidR="00560C44">
        <w:rPr>
          <w:noProof/>
        </w:rPr>
        <w:fldChar w:fldCharType="end"/>
      </w:r>
    </w:p>
    <w:p w14:paraId="0075AB58" w14:textId="77777777" w:rsidR="00560C44" w:rsidRDefault="00560C44">
      <w:pPr>
        <w:pStyle w:val="TOC1"/>
        <w:tabs>
          <w:tab w:val="right" w:leader="dot" w:pos="9622"/>
        </w:tabs>
        <w:rPr>
          <w:rFonts w:asciiTheme="minorHAnsi" w:hAnsiTheme="minorHAnsi"/>
          <w:noProof/>
          <w:sz w:val="24"/>
          <w:szCs w:val="24"/>
          <w:lang w:eastAsia="ja-JP"/>
        </w:rPr>
      </w:pPr>
      <w:r w:rsidRPr="00F0010C">
        <w:rPr>
          <w:noProof/>
          <w:color w:val="003366"/>
        </w:rPr>
        <w:t>1. WWDA Position on the Right to Decision-Making</w:t>
      </w:r>
      <w:r>
        <w:rPr>
          <w:noProof/>
        </w:rPr>
        <w:tab/>
      </w:r>
      <w:r>
        <w:rPr>
          <w:noProof/>
        </w:rPr>
        <w:fldChar w:fldCharType="begin"/>
      </w:r>
      <w:r>
        <w:rPr>
          <w:noProof/>
        </w:rPr>
        <w:instrText xml:space="preserve"> PAGEREF _Toc334783398 \h </w:instrText>
      </w:r>
      <w:r>
        <w:rPr>
          <w:noProof/>
        </w:rPr>
      </w:r>
      <w:r>
        <w:rPr>
          <w:noProof/>
        </w:rPr>
        <w:fldChar w:fldCharType="separate"/>
      </w:r>
      <w:r w:rsidR="009D6916">
        <w:rPr>
          <w:noProof/>
        </w:rPr>
        <w:t>4</w:t>
      </w:r>
      <w:r>
        <w:rPr>
          <w:noProof/>
        </w:rPr>
        <w:fldChar w:fldCharType="end"/>
      </w:r>
    </w:p>
    <w:p w14:paraId="3D3AEE4A" w14:textId="77777777" w:rsidR="00560C44" w:rsidRDefault="00560C44">
      <w:pPr>
        <w:pStyle w:val="TOC1"/>
        <w:tabs>
          <w:tab w:val="right" w:leader="dot" w:pos="9622"/>
        </w:tabs>
        <w:rPr>
          <w:rFonts w:asciiTheme="minorHAnsi" w:hAnsiTheme="minorHAnsi"/>
          <w:noProof/>
          <w:sz w:val="24"/>
          <w:szCs w:val="24"/>
          <w:lang w:eastAsia="ja-JP"/>
        </w:rPr>
      </w:pPr>
      <w:r w:rsidRPr="00F0010C">
        <w:rPr>
          <w:noProof/>
          <w:color w:val="003366"/>
        </w:rPr>
        <w:t>2. Introduction</w:t>
      </w:r>
      <w:r>
        <w:rPr>
          <w:noProof/>
        </w:rPr>
        <w:tab/>
      </w:r>
      <w:r>
        <w:rPr>
          <w:noProof/>
        </w:rPr>
        <w:fldChar w:fldCharType="begin"/>
      </w:r>
      <w:r>
        <w:rPr>
          <w:noProof/>
        </w:rPr>
        <w:instrText xml:space="preserve"> PAGEREF _Toc334783399 \h </w:instrText>
      </w:r>
      <w:r>
        <w:rPr>
          <w:noProof/>
        </w:rPr>
      </w:r>
      <w:r>
        <w:rPr>
          <w:noProof/>
        </w:rPr>
        <w:fldChar w:fldCharType="separate"/>
      </w:r>
      <w:r w:rsidR="009D6916">
        <w:rPr>
          <w:noProof/>
        </w:rPr>
        <w:t>5</w:t>
      </w:r>
      <w:r>
        <w:rPr>
          <w:noProof/>
        </w:rPr>
        <w:fldChar w:fldCharType="end"/>
      </w:r>
    </w:p>
    <w:p w14:paraId="18D463E1" w14:textId="77777777" w:rsidR="00560C44" w:rsidRDefault="00560C44">
      <w:pPr>
        <w:pStyle w:val="TOC1"/>
        <w:tabs>
          <w:tab w:val="right" w:leader="dot" w:pos="9622"/>
        </w:tabs>
        <w:rPr>
          <w:rFonts w:asciiTheme="minorHAnsi" w:hAnsiTheme="minorHAnsi"/>
          <w:noProof/>
          <w:sz w:val="24"/>
          <w:szCs w:val="24"/>
          <w:lang w:eastAsia="ja-JP"/>
        </w:rPr>
      </w:pPr>
      <w:r w:rsidRPr="00F0010C">
        <w:rPr>
          <w:noProof/>
          <w:color w:val="003366"/>
        </w:rPr>
        <w:t>3. The Evidence</w:t>
      </w:r>
      <w:r>
        <w:rPr>
          <w:noProof/>
        </w:rPr>
        <w:tab/>
      </w:r>
      <w:r>
        <w:rPr>
          <w:noProof/>
        </w:rPr>
        <w:fldChar w:fldCharType="begin"/>
      </w:r>
      <w:r>
        <w:rPr>
          <w:noProof/>
        </w:rPr>
        <w:instrText xml:space="preserve"> PAGEREF _Toc334783400 \h </w:instrText>
      </w:r>
      <w:r>
        <w:rPr>
          <w:noProof/>
        </w:rPr>
      </w:r>
      <w:r>
        <w:rPr>
          <w:noProof/>
        </w:rPr>
        <w:fldChar w:fldCharType="separate"/>
      </w:r>
      <w:r w:rsidR="009D6916">
        <w:rPr>
          <w:noProof/>
        </w:rPr>
        <w:t>6</w:t>
      </w:r>
      <w:r>
        <w:rPr>
          <w:noProof/>
        </w:rPr>
        <w:fldChar w:fldCharType="end"/>
      </w:r>
    </w:p>
    <w:p w14:paraId="27086942" w14:textId="77777777" w:rsidR="00560C44" w:rsidRDefault="00560C44">
      <w:pPr>
        <w:pStyle w:val="TOC1"/>
        <w:tabs>
          <w:tab w:val="right" w:leader="dot" w:pos="9622"/>
        </w:tabs>
        <w:rPr>
          <w:rFonts w:asciiTheme="minorHAnsi" w:hAnsiTheme="minorHAnsi"/>
          <w:noProof/>
          <w:sz w:val="24"/>
          <w:szCs w:val="24"/>
          <w:lang w:eastAsia="ja-JP"/>
        </w:rPr>
      </w:pPr>
      <w:r w:rsidRPr="00F0010C">
        <w:rPr>
          <w:noProof/>
          <w:color w:val="003366"/>
        </w:rPr>
        <w:t>4. International Human Rights Obligations: Decision-Making</w:t>
      </w:r>
      <w:r>
        <w:rPr>
          <w:noProof/>
        </w:rPr>
        <w:tab/>
      </w:r>
      <w:r>
        <w:rPr>
          <w:noProof/>
        </w:rPr>
        <w:fldChar w:fldCharType="begin"/>
      </w:r>
      <w:r>
        <w:rPr>
          <w:noProof/>
        </w:rPr>
        <w:instrText xml:space="preserve"> PAGEREF _Toc334783401 \h </w:instrText>
      </w:r>
      <w:r>
        <w:rPr>
          <w:noProof/>
        </w:rPr>
      </w:r>
      <w:r>
        <w:rPr>
          <w:noProof/>
        </w:rPr>
        <w:fldChar w:fldCharType="separate"/>
      </w:r>
      <w:r w:rsidR="009D6916">
        <w:rPr>
          <w:noProof/>
        </w:rPr>
        <w:t>9</w:t>
      </w:r>
      <w:r>
        <w:rPr>
          <w:noProof/>
        </w:rPr>
        <w:fldChar w:fldCharType="end"/>
      </w:r>
    </w:p>
    <w:p w14:paraId="08BADD80" w14:textId="77777777" w:rsidR="00560C44" w:rsidRDefault="00560C44">
      <w:pPr>
        <w:pStyle w:val="TOC1"/>
        <w:tabs>
          <w:tab w:val="right" w:leader="dot" w:pos="9622"/>
        </w:tabs>
        <w:rPr>
          <w:rFonts w:asciiTheme="minorHAnsi" w:hAnsiTheme="minorHAnsi"/>
          <w:noProof/>
          <w:sz w:val="24"/>
          <w:szCs w:val="24"/>
          <w:lang w:eastAsia="ja-JP"/>
        </w:rPr>
      </w:pPr>
      <w:r w:rsidRPr="00F0010C">
        <w:rPr>
          <w:noProof/>
          <w:color w:val="003366"/>
        </w:rPr>
        <w:t>5. International Human Rights Compliance: Decision-Making</w:t>
      </w:r>
      <w:r>
        <w:rPr>
          <w:noProof/>
        </w:rPr>
        <w:tab/>
      </w:r>
      <w:r>
        <w:rPr>
          <w:noProof/>
        </w:rPr>
        <w:fldChar w:fldCharType="begin"/>
      </w:r>
      <w:r>
        <w:rPr>
          <w:noProof/>
        </w:rPr>
        <w:instrText xml:space="preserve"> PAGEREF _Toc334783402 \h </w:instrText>
      </w:r>
      <w:r>
        <w:rPr>
          <w:noProof/>
        </w:rPr>
      </w:r>
      <w:r>
        <w:rPr>
          <w:noProof/>
        </w:rPr>
        <w:fldChar w:fldCharType="separate"/>
      </w:r>
      <w:r w:rsidR="009D6916">
        <w:rPr>
          <w:noProof/>
        </w:rPr>
        <w:t>14</w:t>
      </w:r>
      <w:r>
        <w:rPr>
          <w:noProof/>
        </w:rPr>
        <w:fldChar w:fldCharType="end"/>
      </w:r>
    </w:p>
    <w:p w14:paraId="03D026C9" w14:textId="77777777" w:rsidR="00560C44" w:rsidRDefault="00560C44">
      <w:pPr>
        <w:pStyle w:val="TOC1"/>
        <w:tabs>
          <w:tab w:val="right" w:leader="dot" w:pos="9622"/>
        </w:tabs>
        <w:rPr>
          <w:rFonts w:asciiTheme="minorHAnsi" w:hAnsiTheme="minorHAnsi"/>
          <w:noProof/>
          <w:sz w:val="24"/>
          <w:szCs w:val="24"/>
          <w:lang w:eastAsia="ja-JP"/>
        </w:rPr>
      </w:pPr>
      <w:r w:rsidRPr="00F0010C">
        <w:rPr>
          <w:noProof/>
          <w:color w:val="003366"/>
        </w:rPr>
        <w:t>6. Recommendations: The Right to Decision-Making</w:t>
      </w:r>
      <w:r>
        <w:rPr>
          <w:noProof/>
        </w:rPr>
        <w:tab/>
      </w:r>
      <w:r>
        <w:rPr>
          <w:noProof/>
        </w:rPr>
        <w:fldChar w:fldCharType="begin"/>
      </w:r>
      <w:r>
        <w:rPr>
          <w:noProof/>
        </w:rPr>
        <w:instrText xml:space="preserve"> PAGEREF _Toc334783403 \h </w:instrText>
      </w:r>
      <w:r>
        <w:rPr>
          <w:noProof/>
        </w:rPr>
      </w:r>
      <w:r>
        <w:rPr>
          <w:noProof/>
        </w:rPr>
        <w:fldChar w:fldCharType="separate"/>
      </w:r>
      <w:r w:rsidR="009D6916">
        <w:rPr>
          <w:noProof/>
        </w:rPr>
        <w:t>17</w:t>
      </w:r>
      <w:r>
        <w:rPr>
          <w:noProof/>
        </w:rPr>
        <w:fldChar w:fldCharType="end"/>
      </w:r>
    </w:p>
    <w:p w14:paraId="636C91BC" w14:textId="77777777" w:rsidR="00560C44" w:rsidRDefault="00560C44">
      <w:pPr>
        <w:pStyle w:val="TOC1"/>
        <w:tabs>
          <w:tab w:val="right" w:leader="dot" w:pos="9622"/>
        </w:tabs>
        <w:rPr>
          <w:rFonts w:asciiTheme="minorHAnsi" w:hAnsiTheme="minorHAnsi"/>
          <w:noProof/>
          <w:sz w:val="24"/>
          <w:szCs w:val="24"/>
          <w:lang w:eastAsia="ja-JP"/>
        </w:rPr>
      </w:pPr>
      <w:r w:rsidRPr="00F0010C">
        <w:rPr>
          <w:noProof/>
          <w:color w:val="003366"/>
        </w:rPr>
        <w:t>7. Speaking Out and Accessing Support</w:t>
      </w:r>
      <w:r>
        <w:rPr>
          <w:noProof/>
        </w:rPr>
        <w:tab/>
      </w:r>
      <w:r>
        <w:rPr>
          <w:noProof/>
        </w:rPr>
        <w:fldChar w:fldCharType="begin"/>
      </w:r>
      <w:r>
        <w:rPr>
          <w:noProof/>
        </w:rPr>
        <w:instrText xml:space="preserve"> PAGEREF _Toc334783404 \h </w:instrText>
      </w:r>
      <w:r>
        <w:rPr>
          <w:noProof/>
        </w:rPr>
      </w:r>
      <w:r>
        <w:rPr>
          <w:noProof/>
        </w:rPr>
        <w:fldChar w:fldCharType="separate"/>
      </w:r>
      <w:r w:rsidR="009D6916">
        <w:rPr>
          <w:noProof/>
        </w:rPr>
        <w:t>18</w:t>
      </w:r>
      <w:r>
        <w:rPr>
          <w:noProof/>
        </w:rPr>
        <w:fldChar w:fldCharType="end"/>
      </w:r>
    </w:p>
    <w:p w14:paraId="571FB349" w14:textId="77777777" w:rsidR="00560C44" w:rsidRDefault="00560C44">
      <w:pPr>
        <w:pStyle w:val="TOC1"/>
        <w:tabs>
          <w:tab w:val="right" w:leader="dot" w:pos="9622"/>
        </w:tabs>
        <w:rPr>
          <w:rFonts w:asciiTheme="minorHAnsi" w:hAnsiTheme="minorHAnsi"/>
          <w:noProof/>
          <w:sz w:val="24"/>
          <w:szCs w:val="24"/>
          <w:lang w:eastAsia="ja-JP"/>
        </w:rPr>
      </w:pPr>
      <w:r w:rsidRPr="00F0010C">
        <w:rPr>
          <w:noProof/>
          <w:color w:val="003366"/>
        </w:rPr>
        <w:t>8. Endnotes</w:t>
      </w:r>
      <w:r>
        <w:rPr>
          <w:noProof/>
        </w:rPr>
        <w:tab/>
      </w:r>
      <w:r>
        <w:rPr>
          <w:noProof/>
        </w:rPr>
        <w:fldChar w:fldCharType="begin"/>
      </w:r>
      <w:r>
        <w:rPr>
          <w:noProof/>
        </w:rPr>
        <w:instrText xml:space="preserve"> PAGEREF _Toc334783405 \h </w:instrText>
      </w:r>
      <w:r>
        <w:rPr>
          <w:noProof/>
        </w:rPr>
      </w:r>
      <w:r>
        <w:rPr>
          <w:noProof/>
        </w:rPr>
        <w:fldChar w:fldCharType="separate"/>
      </w:r>
      <w:r w:rsidR="009D6916">
        <w:rPr>
          <w:noProof/>
        </w:rPr>
        <w:t>19</w:t>
      </w:r>
      <w:r>
        <w:rPr>
          <w:noProof/>
        </w:rPr>
        <w:fldChar w:fldCharType="end"/>
      </w:r>
    </w:p>
    <w:p w14:paraId="23670459" w14:textId="573A2849" w:rsidR="00F8269A" w:rsidRPr="00F8269A" w:rsidRDefault="00F8269A" w:rsidP="00F8269A">
      <w:pPr>
        <w:rPr>
          <w:szCs w:val="22"/>
          <w:lang w:val="en-AU"/>
        </w:rPr>
      </w:pPr>
      <w:r w:rsidRPr="00F8269A">
        <w:rPr>
          <w:rFonts w:cs="Arial"/>
          <w:sz w:val="24"/>
        </w:rPr>
        <w:fldChar w:fldCharType="end"/>
      </w:r>
    </w:p>
    <w:p w14:paraId="421E860D" w14:textId="77777777" w:rsidR="00F8269A" w:rsidRDefault="00F8269A">
      <w:pPr>
        <w:rPr>
          <w:szCs w:val="22"/>
          <w:lang w:val="en-AU"/>
        </w:rPr>
      </w:pPr>
    </w:p>
    <w:p w14:paraId="280971A6" w14:textId="77777777" w:rsidR="00F8269A" w:rsidRDefault="00F8269A">
      <w:pPr>
        <w:rPr>
          <w:szCs w:val="22"/>
          <w:lang w:val="en-AU"/>
        </w:rPr>
      </w:pPr>
    </w:p>
    <w:p w14:paraId="0D59A761" w14:textId="77777777" w:rsidR="00F8269A" w:rsidRDefault="00F8269A">
      <w:pPr>
        <w:rPr>
          <w:szCs w:val="22"/>
          <w:lang w:val="en-AU"/>
        </w:rPr>
      </w:pPr>
    </w:p>
    <w:p w14:paraId="4376DEF3" w14:textId="77777777" w:rsidR="00F8269A" w:rsidRDefault="00F8269A">
      <w:pPr>
        <w:rPr>
          <w:szCs w:val="22"/>
          <w:lang w:val="en-AU"/>
        </w:rPr>
      </w:pPr>
    </w:p>
    <w:p w14:paraId="4253D849" w14:textId="259D315A" w:rsidR="00F8269A" w:rsidRDefault="00F8269A">
      <w:pPr>
        <w:rPr>
          <w:szCs w:val="22"/>
          <w:lang w:val="en-AU"/>
        </w:rPr>
      </w:pPr>
      <w:r>
        <w:rPr>
          <w:szCs w:val="22"/>
          <w:lang w:val="en-AU"/>
        </w:rPr>
        <w:br w:type="page"/>
      </w:r>
    </w:p>
    <w:p w14:paraId="13BE1F96" w14:textId="7A861F3B" w:rsidR="005A60BF" w:rsidRPr="008C01C8" w:rsidRDefault="00A72D20" w:rsidP="005A60BF">
      <w:pPr>
        <w:pStyle w:val="WWDAHeading1"/>
        <w:ind w:left="561" w:hanging="561"/>
        <w:rPr>
          <w:color w:val="003366"/>
          <w:sz w:val="36"/>
          <w:szCs w:val="36"/>
        </w:rPr>
      </w:pPr>
      <w:bookmarkStart w:id="1" w:name="_Toc334783398"/>
      <w:r>
        <w:rPr>
          <w:color w:val="003366"/>
          <w:sz w:val="36"/>
          <w:szCs w:val="36"/>
        </w:rPr>
        <w:lastRenderedPageBreak/>
        <w:t>1</w:t>
      </w:r>
      <w:r>
        <w:rPr>
          <w:color w:val="003366"/>
          <w:sz w:val="36"/>
          <w:szCs w:val="36"/>
        </w:rPr>
        <w:tab/>
      </w:r>
      <w:r>
        <w:rPr>
          <w:color w:val="003366"/>
          <w:sz w:val="36"/>
          <w:szCs w:val="36"/>
        </w:rPr>
        <w:tab/>
      </w:r>
      <w:r w:rsidR="005A60BF" w:rsidRPr="008C01C8">
        <w:rPr>
          <w:color w:val="003366"/>
          <w:sz w:val="36"/>
          <w:szCs w:val="36"/>
        </w:rPr>
        <w:t>WWDA Position on the Right to Decision-Making</w:t>
      </w:r>
      <w:bookmarkEnd w:id="1"/>
      <w:r w:rsidR="005A60BF" w:rsidRPr="008C01C8">
        <w:rPr>
          <w:color w:val="003366"/>
          <w:sz w:val="36"/>
          <w:szCs w:val="36"/>
        </w:rPr>
        <w:t xml:space="preserve">  </w:t>
      </w:r>
    </w:p>
    <w:p w14:paraId="7FCE851F" w14:textId="77777777" w:rsidR="005A60BF" w:rsidRPr="00761600" w:rsidRDefault="005A60BF" w:rsidP="005C22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p>
    <w:p w14:paraId="47B51510" w14:textId="3CFA9EE3" w:rsidR="00A72D20" w:rsidRPr="009D6916" w:rsidRDefault="009F270D" w:rsidP="009D6916">
      <w:pPr>
        <w:tabs>
          <w:tab w:val="left" w:pos="860"/>
          <w:tab w:val="right" w:pos="1134"/>
          <w:tab w:val="right" w:leader="dot" w:pos="9040"/>
          <w:tab w:val="left" w:pos="9639"/>
        </w:tabs>
        <w:jc w:val="both"/>
        <w:rPr>
          <w:sz w:val="20"/>
          <w:szCs w:val="20"/>
        </w:rPr>
      </w:pPr>
      <w:r w:rsidRPr="009D6916">
        <w:rPr>
          <w:sz w:val="20"/>
          <w:szCs w:val="20"/>
        </w:rPr>
        <w:t>W</w:t>
      </w:r>
      <w:r w:rsidR="00783347" w:rsidRPr="009D6916">
        <w:rPr>
          <w:sz w:val="20"/>
          <w:szCs w:val="20"/>
        </w:rPr>
        <w:t xml:space="preserve">WDA believes the right to decision-making is fundamental to the </w:t>
      </w:r>
      <w:proofErr w:type="spellStart"/>
      <w:r w:rsidR="00783347" w:rsidRPr="009D6916">
        <w:rPr>
          <w:sz w:val="20"/>
          <w:szCs w:val="20"/>
        </w:rPr>
        <w:t>realisation</w:t>
      </w:r>
      <w:proofErr w:type="spellEnd"/>
      <w:r w:rsidR="00783347" w:rsidRPr="009D6916">
        <w:rPr>
          <w:sz w:val="20"/>
          <w:szCs w:val="20"/>
        </w:rPr>
        <w:t xml:space="preserve"> of agency, autonomy and self-determination</w:t>
      </w:r>
      <w:r w:rsidR="00971E3E" w:rsidRPr="009D6916">
        <w:rPr>
          <w:sz w:val="20"/>
          <w:szCs w:val="20"/>
        </w:rPr>
        <w:t>.</w:t>
      </w:r>
      <w:r w:rsidR="00A72D20" w:rsidRPr="009D6916">
        <w:rPr>
          <w:sz w:val="20"/>
          <w:szCs w:val="20"/>
        </w:rPr>
        <w:t xml:space="preserve"> </w:t>
      </w:r>
    </w:p>
    <w:p w14:paraId="722A17F3" w14:textId="77777777" w:rsidR="009D6916" w:rsidRDefault="009D6916" w:rsidP="009D6916">
      <w:pPr>
        <w:tabs>
          <w:tab w:val="left" w:pos="860"/>
          <w:tab w:val="right" w:pos="1134"/>
          <w:tab w:val="right" w:leader="dot" w:pos="9040"/>
          <w:tab w:val="left" w:pos="9639"/>
        </w:tabs>
        <w:jc w:val="both"/>
        <w:rPr>
          <w:sz w:val="20"/>
          <w:szCs w:val="20"/>
        </w:rPr>
      </w:pPr>
    </w:p>
    <w:p w14:paraId="52556DC3" w14:textId="77777777" w:rsidR="009D6916" w:rsidRDefault="00783347" w:rsidP="009D6916">
      <w:pPr>
        <w:tabs>
          <w:tab w:val="left" w:pos="860"/>
          <w:tab w:val="right" w:pos="1134"/>
          <w:tab w:val="right" w:leader="dot" w:pos="9040"/>
          <w:tab w:val="left" w:pos="9639"/>
        </w:tabs>
        <w:jc w:val="both"/>
        <w:rPr>
          <w:sz w:val="20"/>
          <w:szCs w:val="20"/>
        </w:rPr>
      </w:pPr>
      <w:r w:rsidRPr="009D6916">
        <w:rPr>
          <w:sz w:val="20"/>
          <w:szCs w:val="20"/>
        </w:rPr>
        <w:t>WWDA believes women and girls with disability must be afforded their full decision-making rights and opportunities in all aspects of their lives.</w:t>
      </w:r>
    </w:p>
    <w:p w14:paraId="42F754C0" w14:textId="77777777" w:rsidR="009D6916" w:rsidRDefault="009D6916" w:rsidP="009D6916">
      <w:pPr>
        <w:tabs>
          <w:tab w:val="left" w:pos="860"/>
          <w:tab w:val="right" w:pos="1134"/>
          <w:tab w:val="right" w:leader="dot" w:pos="9040"/>
          <w:tab w:val="left" w:pos="9639"/>
        </w:tabs>
        <w:jc w:val="both"/>
        <w:rPr>
          <w:sz w:val="20"/>
          <w:szCs w:val="20"/>
        </w:rPr>
      </w:pPr>
    </w:p>
    <w:p w14:paraId="7A8EE259" w14:textId="3260B472" w:rsidR="00A72D20" w:rsidRPr="009D6916" w:rsidRDefault="00783347" w:rsidP="009D6916">
      <w:pPr>
        <w:tabs>
          <w:tab w:val="left" w:pos="860"/>
          <w:tab w:val="right" w:pos="1134"/>
          <w:tab w:val="right" w:leader="dot" w:pos="9040"/>
          <w:tab w:val="left" w:pos="9639"/>
        </w:tabs>
        <w:jc w:val="both"/>
        <w:rPr>
          <w:sz w:val="20"/>
          <w:szCs w:val="20"/>
        </w:rPr>
      </w:pPr>
      <w:r w:rsidRPr="009D6916">
        <w:rPr>
          <w:sz w:val="20"/>
          <w:szCs w:val="20"/>
        </w:rPr>
        <w:t>WWDA believes women and girls with disability</w:t>
      </w:r>
      <w:r w:rsidRPr="009D6916" w:rsidDel="00783347">
        <w:rPr>
          <w:sz w:val="20"/>
          <w:szCs w:val="20"/>
        </w:rPr>
        <w:t xml:space="preserve"> </w:t>
      </w:r>
      <w:r w:rsidR="00B82087" w:rsidRPr="009D6916">
        <w:rPr>
          <w:sz w:val="20"/>
          <w:szCs w:val="20"/>
        </w:rPr>
        <w:t xml:space="preserve">have the right to receive all necessary supports to </w:t>
      </w:r>
      <w:r w:rsidR="008A52ED" w:rsidRPr="009D6916">
        <w:rPr>
          <w:sz w:val="20"/>
          <w:szCs w:val="20"/>
        </w:rPr>
        <w:t xml:space="preserve">make meaningful and informed </w:t>
      </w:r>
      <w:r w:rsidR="00B82087" w:rsidRPr="009D6916">
        <w:rPr>
          <w:sz w:val="20"/>
          <w:szCs w:val="20"/>
        </w:rPr>
        <w:t>decision</w:t>
      </w:r>
      <w:r w:rsidR="008A52ED" w:rsidRPr="009D6916">
        <w:rPr>
          <w:sz w:val="20"/>
          <w:szCs w:val="20"/>
        </w:rPr>
        <w:t>s</w:t>
      </w:r>
      <w:r w:rsidR="00B82087" w:rsidRPr="009D6916">
        <w:rPr>
          <w:sz w:val="20"/>
          <w:szCs w:val="20"/>
        </w:rPr>
        <w:t>. Support must respect the human rights, autonomy, will and preferences of women and girls with disability and should never amoun</w:t>
      </w:r>
      <w:r w:rsidR="00FF367C" w:rsidRPr="009D6916">
        <w:rPr>
          <w:sz w:val="20"/>
          <w:szCs w:val="20"/>
        </w:rPr>
        <w:t>t to substitute decision-making.</w:t>
      </w:r>
    </w:p>
    <w:p w14:paraId="3DD60685" w14:textId="34983E66" w:rsidR="00FD66CF" w:rsidRPr="009D6916" w:rsidRDefault="00FD66CF" w:rsidP="009D6916">
      <w:pPr>
        <w:tabs>
          <w:tab w:val="left" w:pos="860"/>
          <w:tab w:val="right" w:pos="1134"/>
          <w:tab w:val="right" w:leader="dot" w:pos="9040"/>
          <w:tab w:val="left" w:pos="9639"/>
        </w:tabs>
        <w:jc w:val="both"/>
        <w:rPr>
          <w:sz w:val="20"/>
          <w:szCs w:val="20"/>
        </w:rPr>
      </w:pPr>
    </w:p>
    <w:p w14:paraId="027B2DBA" w14:textId="77777777" w:rsidR="009D6916" w:rsidRDefault="00432020" w:rsidP="009D6916">
      <w:pPr>
        <w:tabs>
          <w:tab w:val="left" w:pos="860"/>
          <w:tab w:val="right" w:pos="1134"/>
          <w:tab w:val="right" w:leader="dot" w:pos="9040"/>
          <w:tab w:val="left" w:pos="9639"/>
        </w:tabs>
        <w:jc w:val="both"/>
        <w:rPr>
          <w:sz w:val="20"/>
          <w:szCs w:val="20"/>
        </w:rPr>
      </w:pPr>
      <w:r w:rsidRPr="009D6916">
        <w:rPr>
          <w:sz w:val="20"/>
          <w:szCs w:val="20"/>
        </w:rPr>
        <w:t>WWDA believes a</w:t>
      </w:r>
      <w:r w:rsidR="00B82087" w:rsidRPr="009D6916">
        <w:rPr>
          <w:sz w:val="20"/>
          <w:szCs w:val="20"/>
        </w:rPr>
        <w:t xml:space="preserve">ccurate and accessible information is a prerequisite for the </w:t>
      </w:r>
      <w:r w:rsidR="000E511C" w:rsidRPr="009D6916">
        <w:rPr>
          <w:sz w:val="20"/>
          <w:szCs w:val="20"/>
        </w:rPr>
        <w:t xml:space="preserve">provision of </w:t>
      </w:r>
      <w:r w:rsidR="00B82087" w:rsidRPr="009D6916">
        <w:rPr>
          <w:sz w:val="20"/>
          <w:szCs w:val="20"/>
        </w:rPr>
        <w:t>active, free</w:t>
      </w:r>
      <w:r w:rsidR="000E511C" w:rsidRPr="009D6916">
        <w:rPr>
          <w:sz w:val="20"/>
          <w:szCs w:val="20"/>
        </w:rPr>
        <w:t xml:space="preserve"> and informed consent </w:t>
      </w:r>
      <w:r w:rsidR="00B82087" w:rsidRPr="009D6916">
        <w:rPr>
          <w:sz w:val="20"/>
          <w:szCs w:val="20"/>
        </w:rPr>
        <w:t xml:space="preserve">and meaningful </w:t>
      </w:r>
      <w:r w:rsidR="000E511C" w:rsidRPr="009D6916">
        <w:rPr>
          <w:sz w:val="20"/>
          <w:szCs w:val="20"/>
        </w:rPr>
        <w:t xml:space="preserve">decision-making </w:t>
      </w:r>
      <w:r w:rsidR="00B82087" w:rsidRPr="009D6916">
        <w:rPr>
          <w:sz w:val="20"/>
          <w:szCs w:val="20"/>
        </w:rPr>
        <w:t>of women and girls</w:t>
      </w:r>
      <w:r w:rsidR="00FF367C" w:rsidRPr="009D6916">
        <w:rPr>
          <w:sz w:val="20"/>
          <w:szCs w:val="20"/>
        </w:rPr>
        <w:t xml:space="preserve"> with disability in all matters.</w:t>
      </w:r>
    </w:p>
    <w:p w14:paraId="73EF4125" w14:textId="77777777" w:rsidR="009D6916" w:rsidRDefault="009D6916" w:rsidP="009D6916">
      <w:pPr>
        <w:tabs>
          <w:tab w:val="left" w:pos="860"/>
          <w:tab w:val="right" w:pos="1134"/>
          <w:tab w:val="right" w:leader="dot" w:pos="9040"/>
          <w:tab w:val="left" w:pos="9639"/>
        </w:tabs>
        <w:jc w:val="both"/>
        <w:rPr>
          <w:sz w:val="20"/>
          <w:szCs w:val="20"/>
        </w:rPr>
      </w:pPr>
    </w:p>
    <w:p w14:paraId="130D0B40" w14:textId="4A95E7ED" w:rsidR="00926B33" w:rsidRPr="009D6916" w:rsidRDefault="00926B33" w:rsidP="009D6916">
      <w:pPr>
        <w:tabs>
          <w:tab w:val="left" w:pos="860"/>
          <w:tab w:val="right" w:pos="1134"/>
          <w:tab w:val="right" w:leader="dot" w:pos="9040"/>
          <w:tab w:val="left" w:pos="9639"/>
        </w:tabs>
        <w:jc w:val="both"/>
        <w:rPr>
          <w:sz w:val="20"/>
          <w:szCs w:val="20"/>
        </w:rPr>
      </w:pPr>
      <w:r w:rsidRPr="009D6916">
        <w:rPr>
          <w:sz w:val="20"/>
          <w:szCs w:val="20"/>
        </w:rPr>
        <w:t xml:space="preserve">WWDA believes the widespread denial of the right of women and girls with </w:t>
      </w:r>
      <w:r w:rsidR="00A72D20" w:rsidRPr="009D6916">
        <w:rPr>
          <w:sz w:val="20"/>
          <w:szCs w:val="20"/>
        </w:rPr>
        <w:t xml:space="preserve">disability to make decisions is </w:t>
      </w:r>
      <w:r w:rsidRPr="009D6916">
        <w:rPr>
          <w:sz w:val="20"/>
          <w:szCs w:val="20"/>
        </w:rPr>
        <w:t xml:space="preserve">continuing unabated due to paternalistic attitudes, </w:t>
      </w:r>
      <w:r w:rsidR="00A81652" w:rsidRPr="009D6916">
        <w:rPr>
          <w:sz w:val="20"/>
          <w:szCs w:val="20"/>
        </w:rPr>
        <w:t xml:space="preserve">problematic stereotypes, </w:t>
      </w:r>
      <w:r w:rsidRPr="009D6916">
        <w:rPr>
          <w:sz w:val="20"/>
          <w:szCs w:val="20"/>
        </w:rPr>
        <w:t>deep-rooted inequality and extreme forms of discrimination against women and girls with disability.</w:t>
      </w:r>
    </w:p>
    <w:p w14:paraId="06690177" w14:textId="77777777" w:rsidR="00A72D20" w:rsidRDefault="00A72D20" w:rsidP="005C2234">
      <w:pPr>
        <w:pStyle w:val="Heading2"/>
        <w:jc w:val="both"/>
        <w:rPr>
          <w:rFonts w:eastAsiaTheme="minorHAnsi" w:cs="Arial"/>
          <w:b w:val="0"/>
          <w:color w:val="auto"/>
          <w:sz w:val="20"/>
          <w:szCs w:val="20"/>
        </w:rPr>
      </w:pPr>
    </w:p>
    <w:p w14:paraId="5FC9ED2A" w14:textId="608D357D" w:rsidR="005A60BF" w:rsidRPr="009A2414" w:rsidRDefault="005A60BF" w:rsidP="005C2234">
      <w:pPr>
        <w:pStyle w:val="Heading2"/>
        <w:jc w:val="both"/>
      </w:pPr>
      <w:r w:rsidRPr="009A2414">
        <w:t>Recommendations</w:t>
      </w:r>
    </w:p>
    <w:p w14:paraId="1DA212B8" w14:textId="77777777" w:rsidR="005A60BF" w:rsidRPr="00761600" w:rsidRDefault="005A60BF" w:rsidP="005C2234">
      <w:pPr>
        <w:spacing w:line="276" w:lineRule="auto"/>
        <w:jc w:val="both"/>
        <w:rPr>
          <w:sz w:val="20"/>
          <w:szCs w:val="20"/>
        </w:rPr>
      </w:pPr>
    </w:p>
    <w:p w14:paraId="37B77329" w14:textId="2A5FA62E" w:rsidR="000331CF" w:rsidRPr="007C6120" w:rsidRDefault="000331CF" w:rsidP="007C6120">
      <w:pPr>
        <w:jc w:val="both"/>
        <w:rPr>
          <w:sz w:val="20"/>
          <w:szCs w:val="20"/>
        </w:rPr>
      </w:pPr>
      <w:r w:rsidRPr="007C6120">
        <w:rPr>
          <w:sz w:val="20"/>
          <w:szCs w:val="20"/>
        </w:rPr>
        <w:t>WWDA calls on the Australian Government to adopt and promote all necessary</w:t>
      </w:r>
      <w:r w:rsidR="008901A5" w:rsidRPr="007C6120">
        <w:rPr>
          <w:sz w:val="20"/>
          <w:szCs w:val="20"/>
        </w:rPr>
        <w:t xml:space="preserve"> measures</w:t>
      </w:r>
      <w:r w:rsidRPr="007C6120">
        <w:rPr>
          <w:sz w:val="20"/>
          <w:szCs w:val="20"/>
        </w:rPr>
        <w:t xml:space="preserve"> for the development, advancement and empowerment of women and girls with disability by recognising them as </w:t>
      </w:r>
      <w:r w:rsidR="008901A5" w:rsidRPr="007C6120">
        <w:rPr>
          <w:sz w:val="20"/>
          <w:szCs w:val="20"/>
        </w:rPr>
        <w:t>distinct</w:t>
      </w:r>
      <w:r w:rsidRPr="007C6120">
        <w:rPr>
          <w:sz w:val="20"/>
          <w:szCs w:val="20"/>
        </w:rPr>
        <w:t xml:space="preserve"> rights </w:t>
      </w:r>
      <w:r w:rsidR="008901A5" w:rsidRPr="007C6120">
        <w:rPr>
          <w:sz w:val="20"/>
          <w:szCs w:val="20"/>
        </w:rPr>
        <w:t>holders, providing channels for voice and agency, raising self-confidence, and increasing their power and authority to make decisions in all areas of their lives.</w:t>
      </w:r>
    </w:p>
    <w:p w14:paraId="13C9AEA9" w14:textId="77777777" w:rsidR="000331CF" w:rsidRPr="00761600" w:rsidRDefault="000331CF" w:rsidP="009D6916">
      <w:pPr>
        <w:spacing w:line="276" w:lineRule="auto"/>
        <w:jc w:val="both"/>
        <w:rPr>
          <w:sz w:val="20"/>
          <w:szCs w:val="20"/>
        </w:rPr>
      </w:pPr>
    </w:p>
    <w:p w14:paraId="6C78F94E" w14:textId="6A539CA8" w:rsidR="003A28A1" w:rsidRDefault="008901A5" w:rsidP="009D6916">
      <w:pPr>
        <w:pStyle w:val="ListParagraph"/>
        <w:numPr>
          <w:ilvl w:val="0"/>
          <w:numId w:val="20"/>
        </w:numPr>
        <w:jc w:val="both"/>
        <w:rPr>
          <w:sz w:val="20"/>
          <w:szCs w:val="20"/>
        </w:rPr>
      </w:pPr>
      <w:r w:rsidRPr="00C7326D">
        <w:rPr>
          <w:sz w:val="20"/>
          <w:szCs w:val="20"/>
        </w:rPr>
        <w:t>WWDA calls on the Australian Government to abolish substitute decision-making regimes and mechanisms that deny women and girls with disability the opportunity to make their own decisions or recognise their legal capacity and which discriminate in purpose or effect against women and girls with disability.</w:t>
      </w:r>
    </w:p>
    <w:p w14:paraId="24ADDBB5" w14:textId="77777777" w:rsidR="00C7326D" w:rsidRPr="00C7326D" w:rsidRDefault="00C7326D" w:rsidP="00C7326D">
      <w:pPr>
        <w:jc w:val="both"/>
        <w:rPr>
          <w:sz w:val="20"/>
          <w:szCs w:val="20"/>
        </w:rPr>
      </w:pPr>
    </w:p>
    <w:p w14:paraId="4C91EE22" w14:textId="3E02544C" w:rsidR="00432020" w:rsidRPr="00C7326D" w:rsidRDefault="00432020" w:rsidP="00C7326D">
      <w:pPr>
        <w:pStyle w:val="ListParagraph"/>
        <w:numPr>
          <w:ilvl w:val="0"/>
          <w:numId w:val="20"/>
        </w:numPr>
        <w:jc w:val="both"/>
        <w:rPr>
          <w:sz w:val="20"/>
          <w:szCs w:val="20"/>
        </w:rPr>
      </w:pPr>
      <w:r w:rsidRPr="00C7326D">
        <w:rPr>
          <w:sz w:val="20"/>
          <w:szCs w:val="20"/>
        </w:rPr>
        <w:t>WWDA calls on the Australian Government to ensure decision-making</w:t>
      </w:r>
      <w:r w:rsidR="000E511C" w:rsidRPr="00C7326D">
        <w:rPr>
          <w:sz w:val="20"/>
          <w:szCs w:val="20"/>
        </w:rPr>
        <w:t>, including supported decision-making</w:t>
      </w:r>
      <w:r w:rsidRPr="00C7326D">
        <w:rPr>
          <w:sz w:val="20"/>
          <w:szCs w:val="20"/>
        </w:rPr>
        <w:t>, participation and capacity building of women and girls with disability are integral to all policy and programmatic efforts relevant to women and girls with disability.</w:t>
      </w:r>
    </w:p>
    <w:p w14:paraId="554B68B9" w14:textId="77777777" w:rsidR="00B73598" w:rsidRPr="00761600" w:rsidRDefault="00B73598" w:rsidP="009D6916">
      <w:pPr>
        <w:spacing w:line="276" w:lineRule="auto"/>
        <w:jc w:val="both"/>
        <w:rPr>
          <w:sz w:val="20"/>
          <w:szCs w:val="20"/>
        </w:rPr>
      </w:pPr>
    </w:p>
    <w:p w14:paraId="33439CF9" w14:textId="7E4EBF4F" w:rsidR="00353E79" w:rsidRDefault="00353E79" w:rsidP="009D6916">
      <w:pPr>
        <w:pStyle w:val="ListParagraph"/>
        <w:numPr>
          <w:ilvl w:val="0"/>
          <w:numId w:val="20"/>
        </w:numPr>
        <w:jc w:val="both"/>
        <w:rPr>
          <w:sz w:val="20"/>
          <w:szCs w:val="20"/>
        </w:rPr>
      </w:pPr>
      <w:r w:rsidRPr="00C7326D">
        <w:rPr>
          <w:sz w:val="20"/>
          <w:szCs w:val="20"/>
        </w:rPr>
        <w:t xml:space="preserve">WWDA calls on the Australian Government to commission and fund a comprehensive assessment of the situation of women and girls with disability, in order to establish a baseline of disaggregated data </w:t>
      </w:r>
      <w:r w:rsidR="005558DF" w:rsidRPr="00C7326D">
        <w:rPr>
          <w:sz w:val="20"/>
          <w:szCs w:val="20"/>
        </w:rPr>
        <w:t xml:space="preserve">and information </w:t>
      </w:r>
      <w:r w:rsidRPr="00C7326D">
        <w:rPr>
          <w:sz w:val="20"/>
          <w:szCs w:val="20"/>
        </w:rPr>
        <w:t>against which compliance with the UN treaties (to which Australia is a party) and national policy frameworks can be measured and monitored.</w:t>
      </w:r>
    </w:p>
    <w:p w14:paraId="2E0E2E10" w14:textId="77777777" w:rsidR="00C7326D" w:rsidRPr="00C7326D" w:rsidRDefault="00C7326D" w:rsidP="00C7326D">
      <w:pPr>
        <w:jc w:val="both"/>
        <w:rPr>
          <w:sz w:val="20"/>
          <w:szCs w:val="20"/>
        </w:rPr>
      </w:pPr>
    </w:p>
    <w:p w14:paraId="62470666" w14:textId="052C55A3" w:rsidR="00C7326D" w:rsidRPr="00C7326D" w:rsidRDefault="008C01C8" w:rsidP="00C7326D">
      <w:pPr>
        <w:pStyle w:val="ListParagraph"/>
        <w:numPr>
          <w:ilvl w:val="0"/>
          <w:numId w:val="20"/>
        </w:numPr>
        <w:jc w:val="both"/>
        <w:rPr>
          <w:sz w:val="20"/>
          <w:szCs w:val="20"/>
        </w:rPr>
      </w:pPr>
      <w:r w:rsidRPr="00C7326D">
        <w:rPr>
          <w:sz w:val="20"/>
          <w:szCs w:val="20"/>
        </w:rPr>
        <w:t xml:space="preserve">WWDA calls on the Australian Government to provide long-term support, including core support and resources for capacity building, to human </w:t>
      </w:r>
      <w:proofErr w:type="gramStart"/>
      <w:r w:rsidRPr="00C7326D">
        <w:rPr>
          <w:sz w:val="20"/>
          <w:szCs w:val="20"/>
        </w:rPr>
        <w:t>rights based</w:t>
      </w:r>
      <w:proofErr w:type="gramEnd"/>
      <w:r w:rsidRPr="00C7326D">
        <w:rPr>
          <w:sz w:val="20"/>
          <w:szCs w:val="20"/>
        </w:rPr>
        <w:t xml:space="preserve"> organisations constituted by, of and for women and girls with disability.</w:t>
      </w:r>
    </w:p>
    <w:p w14:paraId="0E29524D" w14:textId="77777777" w:rsidR="00C7326D" w:rsidRPr="00C7326D" w:rsidRDefault="00C7326D" w:rsidP="00C7326D">
      <w:pPr>
        <w:jc w:val="both"/>
        <w:rPr>
          <w:sz w:val="20"/>
          <w:szCs w:val="20"/>
        </w:rPr>
      </w:pPr>
    </w:p>
    <w:p w14:paraId="13958503" w14:textId="6E535181" w:rsidR="008901A5" w:rsidRPr="00C7326D" w:rsidRDefault="008901A5" w:rsidP="00C7326D">
      <w:pPr>
        <w:pStyle w:val="ListParagraph"/>
        <w:numPr>
          <w:ilvl w:val="0"/>
          <w:numId w:val="20"/>
        </w:numPr>
        <w:jc w:val="both"/>
        <w:rPr>
          <w:sz w:val="20"/>
          <w:szCs w:val="20"/>
        </w:rPr>
      </w:pPr>
      <w:r w:rsidRPr="00C7326D">
        <w:rPr>
          <w:sz w:val="20"/>
          <w:szCs w:val="20"/>
        </w:rPr>
        <w:t>WWDA calls on the Australian Government to ensure that all government departments and agencies at all levels, provide accurate and accessible information concerning issues relevant to women and girls with disability which can support women and girls with disability to make informed decisions and choices.</w:t>
      </w:r>
    </w:p>
    <w:p w14:paraId="3DF64D0D" w14:textId="77777777" w:rsidR="008901A5" w:rsidRPr="00761600" w:rsidRDefault="008901A5" w:rsidP="009D6916">
      <w:pPr>
        <w:spacing w:line="276" w:lineRule="auto"/>
        <w:jc w:val="both"/>
        <w:rPr>
          <w:sz w:val="20"/>
          <w:szCs w:val="20"/>
        </w:rPr>
      </w:pPr>
    </w:p>
    <w:p w14:paraId="19DBCF6D" w14:textId="001DE463" w:rsidR="00C7326D" w:rsidRDefault="008E3B7B" w:rsidP="00C7326D">
      <w:pPr>
        <w:pStyle w:val="ListParagraph"/>
        <w:numPr>
          <w:ilvl w:val="0"/>
          <w:numId w:val="20"/>
        </w:numPr>
        <w:jc w:val="both"/>
        <w:rPr>
          <w:sz w:val="20"/>
          <w:szCs w:val="20"/>
        </w:rPr>
      </w:pPr>
      <w:r w:rsidRPr="00C7326D">
        <w:rPr>
          <w:sz w:val="20"/>
          <w:szCs w:val="20"/>
        </w:rPr>
        <w:lastRenderedPageBreak/>
        <w:t>WWDA calls on the Australian Government to immediately withdraw its Interpretative Declarations on CRPD Article 12 [Equal recognition before the law], Article 17 [Protecting the integrity of the person] and Article 18 [Liberty of movement and nationality].</w:t>
      </w:r>
    </w:p>
    <w:p w14:paraId="15CF5CC5" w14:textId="77777777" w:rsidR="00C7326D" w:rsidRDefault="00C7326D">
      <w:pPr>
        <w:rPr>
          <w:sz w:val="20"/>
          <w:szCs w:val="20"/>
          <w:lang w:val="en-AU"/>
        </w:rPr>
      </w:pPr>
      <w:r>
        <w:rPr>
          <w:sz w:val="20"/>
          <w:szCs w:val="20"/>
        </w:rPr>
        <w:br w:type="page"/>
      </w:r>
    </w:p>
    <w:p w14:paraId="42BD81FA" w14:textId="2A7C7BED" w:rsidR="008C01C8" w:rsidRPr="008C01C8" w:rsidRDefault="009D6916" w:rsidP="009D6916">
      <w:pPr>
        <w:pStyle w:val="WWDAHeading1"/>
        <w:rPr>
          <w:color w:val="003366"/>
          <w:sz w:val="36"/>
          <w:szCs w:val="36"/>
        </w:rPr>
      </w:pPr>
      <w:bookmarkStart w:id="2" w:name="_Toc334783399"/>
      <w:r>
        <w:rPr>
          <w:color w:val="003366"/>
          <w:sz w:val="36"/>
          <w:szCs w:val="36"/>
        </w:rPr>
        <w:lastRenderedPageBreak/>
        <w:t>2</w:t>
      </w:r>
      <w:r>
        <w:rPr>
          <w:color w:val="003366"/>
          <w:sz w:val="36"/>
          <w:szCs w:val="36"/>
        </w:rPr>
        <w:tab/>
      </w:r>
      <w:r w:rsidR="008C01C8" w:rsidRPr="008C01C8">
        <w:rPr>
          <w:color w:val="003366"/>
          <w:sz w:val="36"/>
          <w:szCs w:val="36"/>
        </w:rPr>
        <w:t>Introduction</w:t>
      </w:r>
      <w:bookmarkEnd w:id="2"/>
      <w:r w:rsidR="008C01C8" w:rsidRPr="008C01C8">
        <w:rPr>
          <w:color w:val="003366"/>
          <w:sz w:val="36"/>
          <w:szCs w:val="36"/>
        </w:rPr>
        <w:t xml:space="preserve"> </w:t>
      </w:r>
    </w:p>
    <w:p w14:paraId="7B3025A4" w14:textId="77777777" w:rsidR="008C01C8" w:rsidRPr="00761600" w:rsidRDefault="008C01C8" w:rsidP="005C22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 w:val="20"/>
          <w:szCs w:val="20"/>
        </w:rPr>
      </w:pPr>
    </w:p>
    <w:p w14:paraId="70B276FE" w14:textId="5934F6E0" w:rsidR="00B73598" w:rsidRPr="00761600" w:rsidRDefault="00D0259A" w:rsidP="009D6916">
      <w:pPr>
        <w:spacing w:line="276" w:lineRule="auto"/>
        <w:ind w:firstLine="6"/>
        <w:jc w:val="both"/>
        <w:rPr>
          <w:rFonts w:eastAsia="Times New Roman"/>
          <w:sz w:val="20"/>
          <w:szCs w:val="20"/>
        </w:rPr>
      </w:pPr>
      <w:r w:rsidRPr="00761600">
        <w:rPr>
          <w:rFonts w:eastAsia="Times New Roman"/>
          <w:sz w:val="20"/>
          <w:szCs w:val="20"/>
        </w:rPr>
        <w:t xml:space="preserve">The ability to make decisions, big and small, about every aspect of our lives and what we do </w:t>
      </w:r>
      <w:r w:rsidR="009E2C0D" w:rsidRPr="00761600">
        <w:rPr>
          <w:rFonts w:eastAsia="Times New Roman"/>
          <w:sz w:val="20"/>
          <w:szCs w:val="20"/>
        </w:rPr>
        <w:t xml:space="preserve">is a fundamental human right. </w:t>
      </w:r>
      <w:r w:rsidR="00B73598" w:rsidRPr="00761600">
        <w:rPr>
          <w:rFonts w:eastAsia="Times New Roman"/>
          <w:sz w:val="20"/>
          <w:szCs w:val="20"/>
        </w:rPr>
        <w:t xml:space="preserve">The decisions and choices that we make enable us to express our views, our personalities, our desires, our preferences, as well as our thoughts on what is important to us in life. </w:t>
      </w:r>
      <w:r w:rsidR="00182A92" w:rsidRPr="00761600">
        <w:rPr>
          <w:rFonts w:eastAsia="Times New Roman"/>
          <w:sz w:val="20"/>
          <w:szCs w:val="20"/>
        </w:rPr>
        <w:t>The outcomes of our choices and decisions can be good and bad, and it is these outcomes that help us to learn and gain experience, confidence, and knowledge. Being able to make our own decisions also allows us to participate in our communities and broader society.</w:t>
      </w:r>
      <w:r w:rsidR="00182A92" w:rsidRPr="00761600">
        <w:rPr>
          <w:rStyle w:val="EndnoteReference"/>
          <w:rFonts w:eastAsia="Times New Roman"/>
          <w:sz w:val="20"/>
          <w:szCs w:val="20"/>
        </w:rPr>
        <w:endnoteReference w:id="1"/>
      </w:r>
    </w:p>
    <w:p w14:paraId="5887CD39" w14:textId="6001288B" w:rsidR="00B73598" w:rsidRPr="00761600" w:rsidRDefault="00B73598" w:rsidP="009D6916">
      <w:pPr>
        <w:spacing w:line="276" w:lineRule="auto"/>
        <w:ind w:firstLine="6"/>
        <w:jc w:val="both"/>
        <w:rPr>
          <w:rFonts w:eastAsia="Times New Roman"/>
          <w:sz w:val="20"/>
          <w:szCs w:val="20"/>
        </w:rPr>
      </w:pPr>
    </w:p>
    <w:p w14:paraId="3A128DDF" w14:textId="5FEFDD12" w:rsidR="009E2C0D" w:rsidRPr="00761600" w:rsidRDefault="00010AAF" w:rsidP="009D6916">
      <w:pPr>
        <w:spacing w:line="276" w:lineRule="auto"/>
        <w:ind w:firstLine="6"/>
        <w:jc w:val="both"/>
        <w:rPr>
          <w:rFonts w:eastAsia="Times New Roman"/>
          <w:sz w:val="20"/>
          <w:szCs w:val="20"/>
        </w:rPr>
      </w:pPr>
      <w:r w:rsidRPr="00761600">
        <w:rPr>
          <w:rFonts w:eastAsia="Times New Roman"/>
          <w:sz w:val="20"/>
          <w:szCs w:val="20"/>
        </w:rPr>
        <w:t>Too o</w:t>
      </w:r>
      <w:r w:rsidR="009E2C0D" w:rsidRPr="00761600">
        <w:rPr>
          <w:rFonts w:eastAsia="Times New Roman"/>
          <w:sz w:val="20"/>
          <w:szCs w:val="20"/>
        </w:rPr>
        <w:t>ften</w:t>
      </w:r>
      <w:r w:rsidRPr="00761600">
        <w:rPr>
          <w:rFonts w:eastAsia="Times New Roman"/>
          <w:sz w:val="20"/>
          <w:szCs w:val="20"/>
        </w:rPr>
        <w:t xml:space="preserve"> however</w:t>
      </w:r>
      <w:r w:rsidR="009E2C0D" w:rsidRPr="00761600">
        <w:rPr>
          <w:rFonts w:eastAsia="Times New Roman"/>
          <w:sz w:val="20"/>
          <w:szCs w:val="20"/>
        </w:rPr>
        <w:t xml:space="preserve">, women and girls </w:t>
      </w:r>
      <w:r w:rsidR="00D0259A" w:rsidRPr="00761600">
        <w:rPr>
          <w:rFonts w:eastAsia="Times New Roman"/>
          <w:sz w:val="20"/>
          <w:szCs w:val="20"/>
        </w:rPr>
        <w:t xml:space="preserve">with disability </w:t>
      </w:r>
      <w:r w:rsidR="009E2C0D" w:rsidRPr="00761600">
        <w:rPr>
          <w:rFonts w:eastAsia="Times New Roman"/>
          <w:sz w:val="20"/>
          <w:szCs w:val="20"/>
        </w:rPr>
        <w:t>are not allowed or supported to make their own decisions and choices</w:t>
      </w:r>
      <w:r w:rsidR="005806D6" w:rsidRPr="00761600">
        <w:rPr>
          <w:rFonts w:eastAsia="Times New Roman"/>
          <w:sz w:val="20"/>
          <w:szCs w:val="20"/>
        </w:rPr>
        <w:t xml:space="preserve">, ranging from small choices about what to eat and what to wear, to the more important life choices, like where to live, </w:t>
      </w:r>
      <w:r w:rsidR="001E1F77" w:rsidRPr="00761600">
        <w:rPr>
          <w:rFonts w:eastAsia="Times New Roman"/>
          <w:sz w:val="20"/>
          <w:szCs w:val="20"/>
        </w:rPr>
        <w:t>with whom and whether or not to have a partner and</w:t>
      </w:r>
      <w:r w:rsidR="005558DF" w:rsidRPr="00761600">
        <w:rPr>
          <w:rFonts w:eastAsia="Times New Roman"/>
          <w:sz w:val="20"/>
          <w:szCs w:val="20"/>
        </w:rPr>
        <w:t>/or</w:t>
      </w:r>
      <w:r w:rsidR="001E1F77" w:rsidRPr="00761600">
        <w:rPr>
          <w:rFonts w:eastAsia="Times New Roman"/>
          <w:sz w:val="20"/>
          <w:szCs w:val="20"/>
        </w:rPr>
        <w:t xml:space="preserve"> children</w:t>
      </w:r>
      <w:r w:rsidR="009E2C0D" w:rsidRPr="00761600">
        <w:rPr>
          <w:rFonts w:eastAsia="Times New Roman"/>
          <w:sz w:val="20"/>
          <w:szCs w:val="20"/>
        </w:rPr>
        <w:t>.</w:t>
      </w:r>
    </w:p>
    <w:p w14:paraId="1E440125" w14:textId="77777777" w:rsidR="00CA5C40" w:rsidRDefault="00CA5C40" w:rsidP="009D6916">
      <w:pPr>
        <w:spacing w:line="276" w:lineRule="auto"/>
        <w:ind w:firstLine="6"/>
        <w:jc w:val="both"/>
        <w:rPr>
          <w:rFonts w:eastAsia="Times New Roman"/>
          <w:sz w:val="20"/>
          <w:szCs w:val="20"/>
        </w:rPr>
      </w:pPr>
    </w:p>
    <w:p w14:paraId="30852E33" w14:textId="0A93C116" w:rsidR="001B3E3B" w:rsidRPr="00E37A64" w:rsidRDefault="001B3E3B" w:rsidP="009D6916">
      <w:pPr>
        <w:spacing w:line="276" w:lineRule="auto"/>
        <w:ind w:firstLine="6"/>
        <w:jc w:val="both"/>
        <w:rPr>
          <w:sz w:val="20"/>
          <w:szCs w:val="20"/>
        </w:rPr>
      </w:pPr>
      <w:r w:rsidRPr="00E37A64">
        <w:rPr>
          <w:sz w:val="20"/>
          <w:szCs w:val="20"/>
        </w:rPr>
        <w:t xml:space="preserve">Despite persistent and systemic exclusion from social and civic life, women and girls with disability have </w:t>
      </w:r>
      <w:r>
        <w:rPr>
          <w:sz w:val="20"/>
          <w:szCs w:val="20"/>
        </w:rPr>
        <w:t xml:space="preserve">engaged, </w:t>
      </w:r>
      <w:r w:rsidRPr="00E37A64">
        <w:rPr>
          <w:sz w:val="20"/>
          <w:szCs w:val="20"/>
        </w:rPr>
        <w:t>and continue to engage in new and innovative forms of social, cultural, political and economic participation, working for change across local, national and global domains.</w:t>
      </w:r>
      <w:r w:rsidRPr="00E37A64">
        <w:rPr>
          <w:rStyle w:val="EndnoteReference"/>
          <w:sz w:val="20"/>
          <w:szCs w:val="20"/>
        </w:rPr>
        <w:endnoteReference w:id="2"/>
      </w:r>
    </w:p>
    <w:p w14:paraId="004A21B7" w14:textId="77777777" w:rsidR="001B3E3B" w:rsidRDefault="001B3E3B" w:rsidP="009D6916">
      <w:pPr>
        <w:spacing w:line="276" w:lineRule="auto"/>
        <w:ind w:firstLine="6"/>
        <w:jc w:val="both"/>
        <w:rPr>
          <w:rFonts w:cs="Arial"/>
          <w:sz w:val="20"/>
          <w:szCs w:val="20"/>
        </w:rPr>
      </w:pPr>
    </w:p>
    <w:p w14:paraId="36FC0C06" w14:textId="61632768" w:rsidR="001B3E3B" w:rsidRPr="00E37A64" w:rsidRDefault="001B3E3B" w:rsidP="009D6916">
      <w:pPr>
        <w:spacing w:line="276" w:lineRule="auto"/>
        <w:ind w:firstLine="6"/>
        <w:jc w:val="both"/>
        <w:rPr>
          <w:rFonts w:cs="Arial"/>
          <w:sz w:val="20"/>
          <w:szCs w:val="20"/>
        </w:rPr>
      </w:pPr>
      <w:r w:rsidRPr="00E37A64">
        <w:rPr>
          <w:rFonts w:cs="Arial"/>
          <w:sz w:val="20"/>
          <w:szCs w:val="20"/>
        </w:rPr>
        <w:t xml:space="preserve">It </w:t>
      </w:r>
      <w:r>
        <w:rPr>
          <w:rFonts w:cs="Arial"/>
          <w:sz w:val="20"/>
          <w:szCs w:val="20"/>
        </w:rPr>
        <w:t>is</w:t>
      </w:r>
      <w:r w:rsidRPr="00E37A64">
        <w:rPr>
          <w:rFonts w:cs="Arial"/>
          <w:sz w:val="20"/>
          <w:szCs w:val="20"/>
        </w:rPr>
        <w:t xml:space="preserve"> largely through the actions of women with disability themselves – locally, nationally and globally - that this history and culture of exclusion is being challenged. Women with disability argue that one of the best ways to challenge oppressive practices, cultures and structures is to come together with other women with disability – to share experiences, to gain strength from one another and to work together on issues that affect them. Through organisations like WWDA – run </w:t>
      </w:r>
      <w:r w:rsidRPr="00E37A64">
        <w:rPr>
          <w:rFonts w:cs="Arial"/>
          <w:i/>
          <w:sz w:val="20"/>
          <w:szCs w:val="20"/>
        </w:rPr>
        <w:t>by</w:t>
      </w:r>
      <w:r w:rsidRPr="00E37A64">
        <w:rPr>
          <w:rFonts w:cs="Arial"/>
          <w:sz w:val="20"/>
          <w:szCs w:val="20"/>
        </w:rPr>
        <w:t xml:space="preserve"> and </w:t>
      </w:r>
      <w:r w:rsidRPr="00E37A64">
        <w:rPr>
          <w:rFonts w:cs="Arial"/>
          <w:i/>
          <w:sz w:val="20"/>
          <w:szCs w:val="20"/>
        </w:rPr>
        <w:t>for</w:t>
      </w:r>
      <w:r w:rsidRPr="00E37A64">
        <w:rPr>
          <w:rFonts w:cs="Arial"/>
          <w:sz w:val="20"/>
          <w:szCs w:val="20"/>
        </w:rPr>
        <w:t xml:space="preserve"> women and girls with disability - women with disability are afforded a mechanism to become actively and genuinely involved in </w:t>
      </w:r>
      <w:proofErr w:type="spellStart"/>
      <w:r w:rsidRPr="00E37A64">
        <w:rPr>
          <w:rFonts w:cs="Arial"/>
          <w:sz w:val="20"/>
          <w:szCs w:val="20"/>
        </w:rPr>
        <w:t>organising</w:t>
      </w:r>
      <w:proofErr w:type="spellEnd"/>
      <w:r w:rsidRPr="00E37A64">
        <w:rPr>
          <w:rFonts w:cs="Arial"/>
          <w:sz w:val="20"/>
          <w:szCs w:val="20"/>
        </w:rPr>
        <w:t xml:space="preserve"> for their rights – defining their issues, making decisions about factors that affect their lives, participating in the formulation and implementation of policies, programs and services and, taking individual and collective action to claim and advance their human rights and freedoms.</w:t>
      </w:r>
    </w:p>
    <w:p w14:paraId="7E6611E7" w14:textId="77777777" w:rsidR="001B3E3B" w:rsidRDefault="001B3E3B" w:rsidP="009D6916">
      <w:pPr>
        <w:spacing w:line="276" w:lineRule="auto"/>
        <w:ind w:firstLine="6"/>
        <w:jc w:val="both"/>
        <w:rPr>
          <w:rFonts w:eastAsia="Times New Roman"/>
          <w:sz w:val="20"/>
          <w:szCs w:val="20"/>
        </w:rPr>
      </w:pPr>
    </w:p>
    <w:p w14:paraId="3B3787B1" w14:textId="33EBA663" w:rsidR="00010AAF" w:rsidRPr="00761600" w:rsidRDefault="00CC201D" w:rsidP="009D6916">
      <w:pPr>
        <w:spacing w:line="276" w:lineRule="auto"/>
        <w:ind w:firstLine="6"/>
        <w:jc w:val="both"/>
        <w:rPr>
          <w:rFonts w:eastAsia="Times New Roman"/>
          <w:sz w:val="20"/>
          <w:szCs w:val="20"/>
        </w:rPr>
      </w:pPr>
      <w:r w:rsidRPr="00761600">
        <w:rPr>
          <w:rFonts w:eastAsia="Times New Roman"/>
          <w:sz w:val="20"/>
          <w:szCs w:val="20"/>
        </w:rPr>
        <w:t xml:space="preserve">In this </w:t>
      </w:r>
      <w:r w:rsidR="00926DFE">
        <w:rPr>
          <w:rFonts w:eastAsia="Times New Roman"/>
          <w:sz w:val="20"/>
          <w:szCs w:val="20"/>
        </w:rPr>
        <w:t>P</w:t>
      </w:r>
      <w:r w:rsidRPr="00761600">
        <w:rPr>
          <w:rFonts w:eastAsia="Times New Roman"/>
          <w:sz w:val="20"/>
          <w:szCs w:val="20"/>
        </w:rPr>
        <w:t xml:space="preserve">osition </w:t>
      </w:r>
      <w:r w:rsidR="00926DFE">
        <w:rPr>
          <w:rFonts w:eastAsia="Times New Roman"/>
          <w:sz w:val="20"/>
          <w:szCs w:val="20"/>
        </w:rPr>
        <w:t>S</w:t>
      </w:r>
      <w:r w:rsidRPr="00761600">
        <w:rPr>
          <w:rFonts w:eastAsia="Times New Roman"/>
          <w:sz w:val="20"/>
          <w:szCs w:val="20"/>
        </w:rPr>
        <w:t xml:space="preserve">tatement on </w:t>
      </w:r>
      <w:r w:rsidR="00926DFE">
        <w:rPr>
          <w:rFonts w:eastAsia="Times New Roman"/>
          <w:sz w:val="20"/>
          <w:szCs w:val="20"/>
        </w:rPr>
        <w:t>the Right to D</w:t>
      </w:r>
      <w:r w:rsidR="00BD7A20" w:rsidRPr="00761600">
        <w:rPr>
          <w:rFonts w:eastAsia="Times New Roman"/>
          <w:sz w:val="20"/>
          <w:szCs w:val="20"/>
        </w:rPr>
        <w:t>ecision-</w:t>
      </w:r>
      <w:r w:rsidR="00926DFE">
        <w:rPr>
          <w:rFonts w:eastAsia="Times New Roman"/>
          <w:sz w:val="20"/>
          <w:szCs w:val="20"/>
        </w:rPr>
        <w:t>M</w:t>
      </w:r>
      <w:r w:rsidR="00BD7A20" w:rsidRPr="00761600">
        <w:rPr>
          <w:rFonts w:eastAsia="Times New Roman"/>
          <w:sz w:val="20"/>
          <w:szCs w:val="20"/>
        </w:rPr>
        <w:t>aking,</w:t>
      </w:r>
      <w:r w:rsidRPr="00761600">
        <w:rPr>
          <w:rFonts w:eastAsia="Times New Roman"/>
          <w:sz w:val="20"/>
          <w:szCs w:val="20"/>
        </w:rPr>
        <w:t xml:space="preserve"> WWDA outlines key evidence concerning </w:t>
      </w:r>
      <w:r w:rsidR="00BD7A20" w:rsidRPr="00761600">
        <w:rPr>
          <w:rFonts w:eastAsia="Times New Roman"/>
          <w:sz w:val="20"/>
          <w:szCs w:val="20"/>
        </w:rPr>
        <w:t>the</w:t>
      </w:r>
      <w:r w:rsidRPr="00761600">
        <w:rPr>
          <w:rFonts w:eastAsia="Times New Roman"/>
          <w:sz w:val="20"/>
          <w:szCs w:val="20"/>
        </w:rPr>
        <w:t xml:space="preserve"> </w:t>
      </w:r>
      <w:r w:rsidR="00BD7A20" w:rsidRPr="00761600">
        <w:rPr>
          <w:rFonts w:eastAsia="Times New Roman"/>
          <w:sz w:val="20"/>
          <w:szCs w:val="20"/>
        </w:rPr>
        <w:t>exclusion of women and girls with disability from decision-making processes. We highlight</w:t>
      </w:r>
      <w:r w:rsidRPr="00761600">
        <w:rPr>
          <w:rFonts w:eastAsia="Times New Roman"/>
          <w:sz w:val="20"/>
          <w:szCs w:val="20"/>
        </w:rPr>
        <w:t xml:space="preserve"> specific human rights obligations to ensure that the </w:t>
      </w:r>
      <w:r w:rsidR="00BD7A20" w:rsidRPr="00761600">
        <w:rPr>
          <w:rFonts w:eastAsia="Times New Roman"/>
          <w:sz w:val="20"/>
          <w:szCs w:val="20"/>
        </w:rPr>
        <w:t xml:space="preserve">decision-making </w:t>
      </w:r>
      <w:r w:rsidRPr="00761600">
        <w:rPr>
          <w:rFonts w:eastAsia="Times New Roman"/>
          <w:sz w:val="20"/>
          <w:szCs w:val="20"/>
        </w:rPr>
        <w:t xml:space="preserve">rights of women and girls with disability are realised. </w:t>
      </w:r>
    </w:p>
    <w:p w14:paraId="05DE8186" w14:textId="77777777" w:rsidR="00010AAF" w:rsidRPr="00761600" w:rsidRDefault="00010AAF" w:rsidP="009D6916">
      <w:pPr>
        <w:spacing w:line="276" w:lineRule="auto"/>
        <w:ind w:firstLine="6"/>
        <w:jc w:val="both"/>
        <w:rPr>
          <w:rFonts w:eastAsia="Times New Roman"/>
          <w:sz w:val="20"/>
          <w:szCs w:val="20"/>
        </w:rPr>
      </w:pPr>
    </w:p>
    <w:p w14:paraId="440DC058" w14:textId="725AE320" w:rsidR="00CC201D" w:rsidRPr="00761600" w:rsidRDefault="006C36CC" w:rsidP="009D6916">
      <w:pPr>
        <w:spacing w:line="276" w:lineRule="auto"/>
        <w:ind w:firstLine="6"/>
        <w:jc w:val="both"/>
        <w:rPr>
          <w:rFonts w:eastAsia="Times New Roman"/>
          <w:sz w:val="20"/>
          <w:szCs w:val="20"/>
        </w:rPr>
      </w:pPr>
      <w:r>
        <w:rPr>
          <w:rFonts w:eastAsia="Times New Roman"/>
          <w:sz w:val="20"/>
          <w:szCs w:val="20"/>
        </w:rPr>
        <w:t>Seven</w:t>
      </w:r>
      <w:r w:rsidR="00CC201D" w:rsidRPr="00761600">
        <w:rPr>
          <w:rFonts w:eastAsia="Times New Roman"/>
          <w:sz w:val="20"/>
          <w:szCs w:val="20"/>
        </w:rPr>
        <w:t xml:space="preserve"> recommendations are made in regard to improving the fulfilment of women and girls with disabilitie</w:t>
      </w:r>
      <w:r w:rsidR="00BD7A20" w:rsidRPr="00761600">
        <w:rPr>
          <w:rFonts w:eastAsia="Times New Roman"/>
          <w:sz w:val="20"/>
          <w:szCs w:val="20"/>
        </w:rPr>
        <w:t>s’ right</w:t>
      </w:r>
      <w:r w:rsidR="00CC201D" w:rsidRPr="00761600">
        <w:rPr>
          <w:rFonts w:eastAsia="Times New Roman"/>
          <w:sz w:val="20"/>
          <w:szCs w:val="20"/>
        </w:rPr>
        <w:t xml:space="preserve"> to </w:t>
      </w:r>
      <w:r w:rsidR="00BD7A20" w:rsidRPr="00761600">
        <w:rPr>
          <w:rFonts w:eastAsia="Times New Roman"/>
          <w:sz w:val="20"/>
          <w:szCs w:val="20"/>
        </w:rPr>
        <w:t>decision-making</w:t>
      </w:r>
      <w:r w:rsidR="00CC201D" w:rsidRPr="00761600">
        <w:rPr>
          <w:rFonts w:eastAsia="Times New Roman"/>
          <w:sz w:val="20"/>
          <w:szCs w:val="20"/>
        </w:rPr>
        <w:t xml:space="preserve"> on an equal basis with others.</w:t>
      </w:r>
    </w:p>
    <w:p w14:paraId="29BAD6DB" w14:textId="77777777" w:rsidR="00643147" w:rsidRPr="00761600" w:rsidRDefault="00643147" w:rsidP="005C2234">
      <w:pPr>
        <w:spacing w:line="276" w:lineRule="auto"/>
        <w:jc w:val="both"/>
        <w:rPr>
          <w:rFonts w:eastAsia="Times New Roman"/>
          <w:sz w:val="20"/>
          <w:szCs w:val="20"/>
        </w:rPr>
      </w:pPr>
    </w:p>
    <w:p w14:paraId="5E5A2E93" w14:textId="77777777" w:rsidR="00E72919" w:rsidRPr="00761600" w:rsidRDefault="00E72919" w:rsidP="005C2234">
      <w:pPr>
        <w:spacing w:line="276" w:lineRule="auto"/>
        <w:jc w:val="both"/>
        <w:rPr>
          <w:rFonts w:eastAsia="Times New Roman"/>
          <w:sz w:val="20"/>
          <w:szCs w:val="20"/>
        </w:rPr>
      </w:pPr>
    </w:p>
    <w:p w14:paraId="5E98DA4A" w14:textId="77777777" w:rsidR="00CC201D" w:rsidRPr="00761600" w:rsidRDefault="00CC201D" w:rsidP="005C2234">
      <w:pPr>
        <w:spacing w:line="276" w:lineRule="auto"/>
        <w:jc w:val="both"/>
        <w:rPr>
          <w:b/>
          <w:sz w:val="20"/>
          <w:szCs w:val="20"/>
          <w:lang w:val="en-AU"/>
        </w:rPr>
      </w:pPr>
    </w:p>
    <w:p w14:paraId="28FB3F6C" w14:textId="77777777" w:rsidR="00CC201D" w:rsidRDefault="00CC201D" w:rsidP="00CC201D">
      <w:pPr>
        <w:spacing w:line="276" w:lineRule="auto"/>
        <w:rPr>
          <w:b/>
          <w:szCs w:val="22"/>
          <w:lang w:val="en-AU"/>
        </w:rPr>
      </w:pPr>
      <w:r w:rsidRPr="00FD66CF">
        <w:rPr>
          <w:b/>
          <w:szCs w:val="22"/>
          <w:lang w:val="en-AU"/>
        </w:rPr>
        <w:br w:type="page"/>
      </w:r>
    </w:p>
    <w:p w14:paraId="32591F17" w14:textId="2EBAC047" w:rsidR="007A530F" w:rsidRPr="008C01C8" w:rsidRDefault="007A530F" w:rsidP="007A530F">
      <w:pPr>
        <w:pStyle w:val="WWDAHeading1"/>
        <w:ind w:left="561" w:hanging="561"/>
        <w:rPr>
          <w:color w:val="003366"/>
          <w:sz w:val="36"/>
          <w:szCs w:val="36"/>
        </w:rPr>
      </w:pPr>
      <w:bookmarkStart w:id="3" w:name="_Toc334783400"/>
      <w:r>
        <w:rPr>
          <w:color w:val="003366"/>
          <w:sz w:val="36"/>
          <w:szCs w:val="36"/>
        </w:rPr>
        <w:lastRenderedPageBreak/>
        <w:t>3</w:t>
      </w:r>
      <w:r w:rsidR="009D6916">
        <w:rPr>
          <w:color w:val="003366"/>
          <w:sz w:val="36"/>
          <w:szCs w:val="36"/>
        </w:rPr>
        <w:tab/>
      </w:r>
      <w:r>
        <w:rPr>
          <w:color w:val="003366"/>
          <w:sz w:val="36"/>
          <w:szCs w:val="36"/>
        </w:rPr>
        <w:t>The Evidence</w:t>
      </w:r>
      <w:bookmarkEnd w:id="3"/>
      <w:r w:rsidRPr="008C01C8">
        <w:rPr>
          <w:color w:val="003366"/>
          <w:sz w:val="36"/>
          <w:szCs w:val="36"/>
        </w:rPr>
        <w:t xml:space="preserve"> </w:t>
      </w:r>
    </w:p>
    <w:p w14:paraId="200A95F1" w14:textId="77777777" w:rsidR="007A530F" w:rsidRPr="00934D7C" w:rsidRDefault="007A530F" w:rsidP="005C22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0"/>
        </w:rPr>
      </w:pPr>
    </w:p>
    <w:p w14:paraId="2D4625FD" w14:textId="23C8478D" w:rsidR="00F35181" w:rsidRPr="009A2414" w:rsidRDefault="00F35181" w:rsidP="005C2234">
      <w:pPr>
        <w:pStyle w:val="Heading2"/>
        <w:jc w:val="both"/>
      </w:pPr>
      <w:r w:rsidRPr="009A2414">
        <w:t>Self Determination</w:t>
      </w:r>
    </w:p>
    <w:p w14:paraId="772C3319" w14:textId="77777777" w:rsidR="00F35181" w:rsidRPr="00761600" w:rsidRDefault="00F35181" w:rsidP="005C2234">
      <w:pPr>
        <w:spacing w:line="276" w:lineRule="auto"/>
        <w:jc w:val="both"/>
        <w:rPr>
          <w:sz w:val="20"/>
          <w:szCs w:val="20"/>
        </w:rPr>
      </w:pPr>
    </w:p>
    <w:p w14:paraId="46AC37C6" w14:textId="556DA8B0" w:rsidR="00F35181" w:rsidRPr="00761600" w:rsidRDefault="00F35181" w:rsidP="009D6916">
      <w:pPr>
        <w:spacing w:line="276" w:lineRule="auto"/>
        <w:jc w:val="both"/>
        <w:rPr>
          <w:sz w:val="20"/>
          <w:szCs w:val="20"/>
        </w:rPr>
      </w:pPr>
      <w:r w:rsidRPr="00761600">
        <w:rPr>
          <w:sz w:val="20"/>
          <w:szCs w:val="20"/>
        </w:rPr>
        <w:t>The fundamental freedom to make one’s own choices and to control one’s own life is enshrined in a range of international human rights instruments, including the International Covenant on Civil and Political Rights</w:t>
      </w:r>
      <w:r w:rsidRPr="00761600">
        <w:rPr>
          <w:sz w:val="20"/>
          <w:szCs w:val="20"/>
          <w:vertAlign w:val="superscript"/>
        </w:rPr>
        <w:endnoteReference w:id="3"/>
      </w:r>
      <w:r w:rsidRPr="00761600">
        <w:rPr>
          <w:sz w:val="20"/>
          <w:szCs w:val="20"/>
        </w:rPr>
        <w:t xml:space="preserve"> to which Australia </w:t>
      </w:r>
      <w:r w:rsidR="005558DF" w:rsidRPr="00761600">
        <w:rPr>
          <w:sz w:val="20"/>
          <w:szCs w:val="20"/>
        </w:rPr>
        <w:t>has been</w:t>
      </w:r>
      <w:r w:rsidRPr="00761600">
        <w:rPr>
          <w:sz w:val="20"/>
          <w:szCs w:val="20"/>
        </w:rPr>
        <w:t xml:space="preserve"> a party</w:t>
      </w:r>
      <w:r w:rsidR="005558DF" w:rsidRPr="00761600">
        <w:rPr>
          <w:sz w:val="20"/>
          <w:szCs w:val="20"/>
        </w:rPr>
        <w:t xml:space="preserve"> since 1980</w:t>
      </w:r>
      <w:r w:rsidRPr="00761600">
        <w:rPr>
          <w:sz w:val="20"/>
          <w:szCs w:val="20"/>
        </w:rPr>
        <w:t>.</w:t>
      </w:r>
      <w:r w:rsidRPr="00761600">
        <w:rPr>
          <w:rStyle w:val="EndnoteReference"/>
          <w:sz w:val="20"/>
          <w:szCs w:val="20"/>
        </w:rPr>
        <w:endnoteReference w:id="4"/>
      </w:r>
    </w:p>
    <w:p w14:paraId="7F369123" w14:textId="77777777" w:rsidR="00F35181" w:rsidRPr="00761600" w:rsidRDefault="00F35181" w:rsidP="009D6916">
      <w:pPr>
        <w:spacing w:line="276" w:lineRule="auto"/>
        <w:jc w:val="both"/>
        <w:rPr>
          <w:sz w:val="20"/>
          <w:szCs w:val="20"/>
        </w:rPr>
      </w:pPr>
    </w:p>
    <w:p w14:paraId="4DF1EBCC" w14:textId="6AED582E" w:rsidR="00134C39" w:rsidRPr="00761600" w:rsidRDefault="00134C39" w:rsidP="009D6916">
      <w:pPr>
        <w:spacing w:line="276" w:lineRule="auto"/>
        <w:jc w:val="both"/>
        <w:rPr>
          <w:sz w:val="20"/>
          <w:szCs w:val="20"/>
        </w:rPr>
      </w:pPr>
      <w:r w:rsidRPr="00761600">
        <w:rPr>
          <w:rFonts w:cs="Arial"/>
          <w:sz w:val="20"/>
          <w:szCs w:val="20"/>
        </w:rPr>
        <w:t xml:space="preserve">Women and girls with disability continue to be denied the right to participate in, and remain largely excluded from, decision-making, participation and advocacy processes, about issues that affect their lives and those of their families, communities and nations. Too often, they have their views ignored or disregarded in favour of ‘experts’, ‘professionals’, parents, guardians, and carers, as well as representatives of organisations </w:t>
      </w:r>
      <w:r w:rsidRPr="00761600">
        <w:rPr>
          <w:rFonts w:cs="Arial"/>
          <w:i/>
          <w:sz w:val="20"/>
          <w:szCs w:val="20"/>
        </w:rPr>
        <w:t xml:space="preserve">not </w:t>
      </w:r>
      <w:r w:rsidRPr="00761600">
        <w:rPr>
          <w:rFonts w:cs="Arial"/>
          <w:sz w:val="20"/>
          <w:szCs w:val="20"/>
        </w:rPr>
        <w:t>controlled and constituted by women with disability themselves.</w:t>
      </w:r>
      <w:r w:rsidRPr="00761600">
        <w:rPr>
          <w:rStyle w:val="EndnoteReference"/>
          <w:rFonts w:cs="Arial"/>
          <w:sz w:val="20"/>
          <w:szCs w:val="20"/>
        </w:rPr>
        <w:endnoteReference w:id="5"/>
      </w:r>
    </w:p>
    <w:p w14:paraId="699F9DE6" w14:textId="77777777" w:rsidR="00134C39" w:rsidRPr="00761600" w:rsidRDefault="00134C39" w:rsidP="009D6916">
      <w:pPr>
        <w:spacing w:line="276" w:lineRule="auto"/>
        <w:jc w:val="both"/>
        <w:rPr>
          <w:sz w:val="20"/>
          <w:szCs w:val="20"/>
        </w:rPr>
      </w:pPr>
    </w:p>
    <w:p w14:paraId="1EBBA6A0" w14:textId="2D5C88FC" w:rsidR="00F35181" w:rsidRPr="00761600" w:rsidRDefault="00F35181" w:rsidP="009D6916">
      <w:pPr>
        <w:spacing w:line="276" w:lineRule="auto"/>
        <w:jc w:val="both"/>
        <w:rPr>
          <w:sz w:val="20"/>
          <w:szCs w:val="20"/>
        </w:rPr>
      </w:pPr>
      <w:r w:rsidRPr="00761600">
        <w:rPr>
          <w:sz w:val="20"/>
          <w:szCs w:val="20"/>
        </w:rPr>
        <w:t>Women and girls with disability, and particularly women and girls with intellectual disability</w:t>
      </w:r>
      <w:r w:rsidR="00E826CC">
        <w:rPr>
          <w:sz w:val="20"/>
          <w:szCs w:val="20"/>
        </w:rPr>
        <w:t xml:space="preserve"> </w:t>
      </w:r>
      <w:r w:rsidRPr="00761600">
        <w:rPr>
          <w:sz w:val="20"/>
          <w:szCs w:val="20"/>
        </w:rPr>
        <w:t>continue to be denied their basic rights to make fully independent or supported choices about their own lives, bodies and goals.</w:t>
      </w:r>
      <w:r w:rsidRPr="00761600">
        <w:rPr>
          <w:sz w:val="20"/>
          <w:szCs w:val="20"/>
          <w:vertAlign w:val="superscript"/>
        </w:rPr>
        <w:endnoteReference w:id="6"/>
      </w:r>
    </w:p>
    <w:p w14:paraId="712170EC" w14:textId="77777777" w:rsidR="00F35181" w:rsidRPr="00761600" w:rsidRDefault="00F35181" w:rsidP="009D6916">
      <w:pPr>
        <w:spacing w:line="276" w:lineRule="auto"/>
        <w:jc w:val="both"/>
        <w:rPr>
          <w:sz w:val="20"/>
          <w:szCs w:val="20"/>
        </w:rPr>
      </w:pPr>
    </w:p>
    <w:p w14:paraId="258DC346" w14:textId="52000862" w:rsidR="00F35181" w:rsidRPr="00761600" w:rsidRDefault="00F35181" w:rsidP="009D6916">
      <w:pPr>
        <w:spacing w:line="276" w:lineRule="auto"/>
        <w:jc w:val="both"/>
        <w:rPr>
          <w:sz w:val="20"/>
          <w:szCs w:val="20"/>
        </w:rPr>
      </w:pPr>
      <w:r w:rsidRPr="00761600">
        <w:rPr>
          <w:sz w:val="20"/>
          <w:szCs w:val="20"/>
        </w:rPr>
        <w:t xml:space="preserve">Women and girls with disability are frequently excluded from participating in decisions that affect their lives on a daily basis, including as active agents in their own sexual and reproductive </w:t>
      </w:r>
      <w:r w:rsidR="000B2188" w:rsidRPr="00761600">
        <w:rPr>
          <w:sz w:val="20"/>
          <w:szCs w:val="20"/>
        </w:rPr>
        <w:t xml:space="preserve">rights and sexual and reproductive </w:t>
      </w:r>
      <w:r w:rsidRPr="00761600">
        <w:rPr>
          <w:sz w:val="20"/>
          <w:szCs w:val="20"/>
        </w:rPr>
        <w:t>health care.</w:t>
      </w:r>
      <w:r w:rsidRPr="00761600">
        <w:rPr>
          <w:rStyle w:val="EndnoteReference"/>
          <w:sz w:val="20"/>
          <w:szCs w:val="20"/>
        </w:rPr>
        <w:endnoteReference w:id="7"/>
      </w:r>
    </w:p>
    <w:p w14:paraId="09162A0A" w14:textId="2794E79A" w:rsidR="00F35181" w:rsidRPr="00761600" w:rsidRDefault="00F35181" w:rsidP="009D6916">
      <w:pPr>
        <w:spacing w:line="276" w:lineRule="auto"/>
        <w:jc w:val="both"/>
        <w:rPr>
          <w:sz w:val="20"/>
          <w:szCs w:val="20"/>
        </w:rPr>
      </w:pPr>
    </w:p>
    <w:p w14:paraId="11080393" w14:textId="664E7376" w:rsidR="00F35181" w:rsidRPr="00761600" w:rsidRDefault="00F35181" w:rsidP="009D6916">
      <w:pPr>
        <w:spacing w:line="276" w:lineRule="auto"/>
        <w:jc w:val="both"/>
        <w:rPr>
          <w:sz w:val="20"/>
          <w:szCs w:val="20"/>
        </w:rPr>
      </w:pPr>
      <w:r w:rsidRPr="00761600">
        <w:rPr>
          <w:sz w:val="20"/>
          <w:szCs w:val="20"/>
        </w:rPr>
        <w:t>Widespread discrimination, systemic prejudice, paternalistic and ableist attitudes that denigrate, devalue, oppress and limit, continue to impact negatively on women and girls with disability in Australia and across the global context.</w:t>
      </w:r>
      <w:r w:rsidRPr="00761600">
        <w:rPr>
          <w:rStyle w:val="EndnoteReference"/>
          <w:sz w:val="20"/>
          <w:szCs w:val="20"/>
        </w:rPr>
        <w:endnoteReference w:id="8"/>
      </w:r>
    </w:p>
    <w:p w14:paraId="32577BEE" w14:textId="4A585E76" w:rsidR="00F35181" w:rsidRPr="00761600" w:rsidRDefault="00F35181" w:rsidP="009D6916">
      <w:pPr>
        <w:spacing w:line="276" w:lineRule="auto"/>
        <w:jc w:val="both"/>
        <w:rPr>
          <w:sz w:val="20"/>
          <w:szCs w:val="20"/>
        </w:rPr>
      </w:pPr>
    </w:p>
    <w:p w14:paraId="613A1913" w14:textId="6AB06A3B" w:rsidR="00F35181" w:rsidRPr="00761600" w:rsidRDefault="000A3ED2" w:rsidP="009D6916">
      <w:pPr>
        <w:spacing w:line="276" w:lineRule="auto"/>
        <w:jc w:val="both"/>
        <w:rPr>
          <w:sz w:val="20"/>
          <w:szCs w:val="20"/>
        </w:rPr>
      </w:pPr>
      <w:r w:rsidRPr="00761600">
        <w:rPr>
          <w:sz w:val="20"/>
          <w:szCs w:val="20"/>
        </w:rPr>
        <w:t xml:space="preserve">The denial of the right to meaningful decision-making and participation has led to many women and girls with disability being denied a number of other rights, including the right to vote, marry, have or adopt children, develop social and intimate relationships, </w:t>
      </w:r>
      <w:proofErr w:type="spellStart"/>
      <w:r w:rsidRPr="00761600">
        <w:rPr>
          <w:sz w:val="20"/>
          <w:szCs w:val="20"/>
        </w:rPr>
        <w:t>realise</w:t>
      </w:r>
      <w:proofErr w:type="spellEnd"/>
      <w:r w:rsidRPr="00761600">
        <w:rPr>
          <w:sz w:val="20"/>
          <w:szCs w:val="20"/>
        </w:rPr>
        <w:t xml:space="preserve"> their sexual and reproductive rights, access education, live their lives free from violence, and, fulfil their basic rights to liberty of the person and freedom of movement.</w:t>
      </w:r>
      <w:r w:rsidRPr="00761600">
        <w:rPr>
          <w:rStyle w:val="EndnoteReference"/>
          <w:bCs/>
          <w:sz w:val="20"/>
          <w:szCs w:val="20"/>
        </w:rPr>
        <w:endnoteReference w:id="9"/>
      </w:r>
    </w:p>
    <w:p w14:paraId="0CE0CFE9" w14:textId="77777777" w:rsidR="00F35181" w:rsidRPr="00761600" w:rsidRDefault="00F35181" w:rsidP="009D6916">
      <w:pPr>
        <w:spacing w:line="276" w:lineRule="auto"/>
        <w:jc w:val="both"/>
        <w:rPr>
          <w:sz w:val="20"/>
          <w:szCs w:val="20"/>
        </w:rPr>
      </w:pPr>
    </w:p>
    <w:p w14:paraId="352AC98D" w14:textId="0CE836A6" w:rsidR="000A3ED2" w:rsidRPr="00761600" w:rsidRDefault="000A3ED2" w:rsidP="009D6916">
      <w:pPr>
        <w:spacing w:line="276" w:lineRule="auto"/>
        <w:jc w:val="both"/>
        <w:rPr>
          <w:sz w:val="20"/>
          <w:szCs w:val="20"/>
        </w:rPr>
      </w:pPr>
      <w:r w:rsidRPr="00761600">
        <w:rPr>
          <w:sz w:val="20"/>
          <w:szCs w:val="20"/>
        </w:rPr>
        <w:t xml:space="preserve">Women and girls who live in institutional environments, including residential group homes and other forms of supported accommodation facilities, often </w:t>
      </w:r>
      <w:r w:rsidR="000B2188" w:rsidRPr="00761600">
        <w:rPr>
          <w:sz w:val="20"/>
          <w:szCs w:val="20"/>
        </w:rPr>
        <w:t>have</w:t>
      </w:r>
      <w:r w:rsidRPr="00761600">
        <w:rPr>
          <w:sz w:val="20"/>
          <w:szCs w:val="20"/>
        </w:rPr>
        <w:t xml:space="preserve"> limited opportunities for meaningful decision-making, and are at high risk of being coerced.</w:t>
      </w:r>
      <w:r w:rsidRPr="00761600">
        <w:rPr>
          <w:rStyle w:val="EndnoteReference"/>
          <w:sz w:val="20"/>
          <w:szCs w:val="20"/>
        </w:rPr>
        <w:endnoteReference w:id="10"/>
      </w:r>
    </w:p>
    <w:p w14:paraId="458302FC" w14:textId="77777777" w:rsidR="000A3ED2" w:rsidRPr="00761600" w:rsidRDefault="000A3ED2" w:rsidP="009D6916">
      <w:pPr>
        <w:spacing w:line="276" w:lineRule="auto"/>
        <w:jc w:val="both"/>
        <w:rPr>
          <w:sz w:val="20"/>
          <w:szCs w:val="20"/>
        </w:rPr>
      </w:pPr>
    </w:p>
    <w:p w14:paraId="6DA3D02A" w14:textId="43853048" w:rsidR="000A3ED2" w:rsidRPr="00761600" w:rsidRDefault="000A3ED2" w:rsidP="009D6916">
      <w:pPr>
        <w:spacing w:line="276" w:lineRule="auto"/>
        <w:jc w:val="both"/>
        <w:rPr>
          <w:sz w:val="20"/>
          <w:szCs w:val="20"/>
        </w:rPr>
      </w:pPr>
      <w:r w:rsidRPr="00761600">
        <w:rPr>
          <w:sz w:val="20"/>
          <w:szCs w:val="20"/>
        </w:rPr>
        <w:t>Women and girls who have lived the majority of their lives in institutional or semi-institutional environments may have had limited opportunities to articulate their needs</w:t>
      </w:r>
      <w:r w:rsidR="000B2188" w:rsidRPr="00761600">
        <w:rPr>
          <w:sz w:val="20"/>
          <w:szCs w:val="20"/>
        </w:rPr>
        <w:t>, preferences</w:t>
      </w:r>
      <w:r w:rsidRPr="00761600">
        <w:rPr>
          <w:sz w:val="20"/>
          <w:szCs w:val="20"/>
        </w:rPr>
        <w:t xml:space="preserve"> and wishes, and may be fearful about disagreeing with decisions made by others on their behalf due to prior and ongoing experiences of sexual and other forms of violence</w:t>
      </w:r>
      <w:r w:rsidR="000B2188" w:rsidRPr="00761600">
        <w:rPr>
          <w:sz w:val="20"/>
          <w:szCs w:val="20"/>
        </w:rPr>
        <w:t xml:space="preserve"> and abuse</w:t>
      </w:r>
      <w:r w:rsidRPr="00761600">
        <w:rPr>
          <w:sz w:val="20"/>
          <w:szCs w:val="20"/>
        </w:rPr>
        <w:t>.</w:t>
      </w:r>
      <w:r w:rsidRPr="00761600">
        <w:rPr>
          <w:rStyle w:val="EndnoteReference"/>
          <w:sz w:val="20"/>
          <w:szCs w:val="20"/>
        </w:rPr>
        <w:endnoteReference w:id="11"/>
      </w:r>
    </w:p>
    <w:p w14:paraId="2AF5F49D" w14:textId="17273488" w:rsidR="00F35181" w:rsidRPr="00761600" w:rsidRDefault="00F35181" w:rsidP="009D6916">
      <w:pPr>
        <w:spacing w:line="276" w:lineRule="auto"/>
        <w:jc w:val="both"/>
        <w:rPr>
          <w:sz w:val="20"/>
          <w:szCs w:val="20"/>
        </w:rPr>
      </w:pPr>
    </w:p>
    <w:p w14:paraId="790C62A8" w14:textId="66155487" w:rsidR="000A3ED2" w:rsidRPr="00761600" w:rsidRDefault="000A3ED2" w:rsidP="009D6916">
      <w:pPr>
        <w:spacing w:line="276" w:lineRule="auto"/>
        <w:jc w:val="both"/>
        <w:rPr>
          <w:sz w:val="20"/>
          <w:szCs w:val="20"/>
        </w:rPr>
      </w:pPr>
      <w:r w:rsidRPr="00761600">
        <w:rPr>
          <w:sz w:val="20"/>
          <w:szCs w:val="20"/>
        </w:rPr>
        <w:t xml:space="preserve">Women and girls with communication </w:t>
      </w:r>
      <w:r w:rsidR="000B2188" w:rsidRPr="00761600">
        <w:rPr>
          <w:sz w:val="20"/>
          <w:szCs w:val="20"/>
        </w:rPr>
        <w:t>impairments</w:t>
      </w:r>
      <w:r w:rsidRPr="00761600">
        <w:rPr>
          <w:sz w:val="20"/>
          <w:szCs w:val="20"/>
        </w:rPr>
        <w:t xml:space="preserve"> and/or little or no speech may also be denied or have </w:t>
      </w:r>
      <w:r w:rsidR="00134C39" w:rsidRPr="00761600">
        <w:rPr>
          <w:sz w:val="20"/>
          <w:szCs w:val="20"/>
        </w:rPr>
        <w:t>restricted</w:t>
      </w:r>
      <w:r w:rsidRPr="00761600">
        <w:rPr>
          <w:sz w:val="20"/>
          <w:szCs w:val="20"/>
        </w:rPr>
        <w:t xml:space="preserve"> opportunities to make decisions and articulate their needs </w:t>
      </w:r>
      <w:r w:rsidR="000B2188" w:rsidRPr="00761600">
        <w:rPr>
          <w:sz w:val="20"/>
          <w:szCs w:val="20"/>
        </w:rPr>
        <w:t>preferences and</w:t>
      </w:r>
      <w:r w:rsidRPr="00761600">
        <w:rPr>
          <w:sz w:val="20"/>
          <w:szCs w:val="20"/>
        </w:rPr>
        <w:t xml:space="preserve"> wishes.</w:t>
      </w:r>
      <w:r w:rsidRPr="00761600">
        <w:rPr>
          <w:rStyle w:val="EndnoteReference"/>
          <w:sz w:val="20"/>
          <w:szCs w:val="20"/>
        </w:rPr>
        <w:endnoteReference w:id="12"/>
      </w:r>
    </w:p>
    <w:p w14:paraId="78171FD1" w14:textId="5019F1B2" w:rsidR="00F35181" w:rsidRPr="00761600" w:rsidRDefault="00F35181" w:rsidP="009D6916">
      <w:pPr>
        <w:spacing w:line="276" w:lineRule="auto"/>
        <w:jc w:val="both"/>
        <w:rPr>
          <w:sz w:val="20"/>
          <w:szCs w:val="20"/>
        </w:rPr>
      </w:pPr>
    </w:p>
    <w:p w14:paraId="2D140257" w14:textId="5B589FD9" w:rsidR="000A3ED2" w:rsidRPr="00761600" w:rsidRDefault="000A3ED2" w:rsidP="009D6916">
      <w:pPr>
        <w:spacing w:line="276" w:lineRule="auto"/>
        <w:jc w:val="both"/>
        <w:rPr>
          <w:sz w:val="20"/>
          <w:szCs w:val="20"/>
        </w:rPr>
      </w:pPr>
      <w:r w:rsidRPr="00761600">
        <w:rPr>
          <w:sz w:val="20"/>
          <w:szCs w:val="20"/>
        </w:rPr>
        <w:t xml:space="preserve">Self-determination and access to meaningful decision-making for women with disability is regularly limited and undermined by familial, institutional and professional gatekeepers, including </w:t>
      </w:r>
      <w:r w:rsidR="000331CF" w:rsidRPr="00761600">
        <w:rPr>
          <w:sz w:val="20"/>
          <w:szCs w:val="20"/>
        </w:rPr>
        <w:t>service providers</w:t>
      </w:r>
      <w:r w:rsidRPr="00761600">
        <w:rPr>
          <w:sz w:val="20"/>
          <w:szCs w:val="20"/>
        </w:rPr>
        <w:t>, care</w:t>
      </w:r>
      <w:r w:rsidR="000B2188" w:rsidRPr="00761600">
        <w:rPr>
          <w:sz w:val="20"/>
          <w:szCs w:val="20"/>
        </w:rPr>
        <w:t>/support</w:t>
      </w:r>
      <w:r w:rsidRPr="00761600">
        <w:rPr>
          <w:sz w:val="20"/>
          <w:szCs w:val="20"/>
        </w:rPr>
        <w:t xml:space="preserve"> staff and family members.</w:t>
      </w:r>
      <w:r w:rsidRPr="00761600">
        <w:rPr>
          <w:sz w:val="20"/>
          <w:szCs w:val="20"/>
          <w:vertAlign w:val="superscript"/>
        </w:rPr>
        <w:endnoteReference w:id="13"/>
      </w:r>
    </w:p>
    <w:p w14:paraId="0B8742FB" w14:textId="7E95E57A" w:rsidR="00F35181" w:rsidRPr="00761600" w:rsidRDefault="00F35181" w:rsidP="009D6916">
      <w:pPr>
        <w:spacing w:line="276" w:lineRule="auto"/>
        <w:jc w:val="both"/>
        <w:rPr>
          <w:sz w:val="20"/>
          <w:szCs w:val="20"/>
        </w:rPr>
      </w:pPr>
    </w:p>
    <w:p w14:paraId="7B81595E" w14:textId="71F93BBE" w:rsidR="000A3ED2" w:rsidRPr="00761600" w:rsidRDefault="000A3ED2" w:rsidP="009D6916">
      <w:pPr>
        <w:spacing w:line="276" w:lineRule="auto"/>
        <w:jc w:val="both"/>
        <w:rPr>
          <w:sz w:val="20"/>
          <w:szCs w:val="20"/>
        </w:rPr>
      </w:pPr>
      <w:r w:rsidRPr="00761600">
        <w:rPr>
          <w:bCs/>
          <w:sz w:val="20"/>
          <w:szCs w:val="20"/>
        </w:rPr>
        <w:t xml:space="preserve">Many women and girls with disability are not afforded the right to make their own decisions because others determine that they ‘lack capacity’ to do so. Such judgements often lead to substitute decision-making processes whereby </w:t>
      </w:r>
      <w:r w:rsidRPr="00761600">
        <w:rPr>
          <w:sz w:val="20"/>
          <w:szCs w:val="20"/>
        </w:rPr>
        <w:t xml:space="preserve">others decide on a woman or girl’s behalf what is in her ‘best interests’. </w:t>
      </w:r>
      <w:r w:rsidRPr="00761600">
        <w:rPr>
          <w:bCs/>
          <w:sz w:val="20"/>
          <w:szCs w:val="20"/>
        </w:rPr>
        <w:t xml:space="preserve">This is particularly the case for women and girls with intellectual disability – where the </w:t>
      </w:r>
      <w:r w:rsidRPr="00761600">
        <w:rPr>
          <w:sz w:val="20"/>
          <w:szCs w:val="20"/>
        </w:rPr>
        <w:t>diagnosis of intellectual disability is assumed to equate with a lack of capacity to make decisions.</w:t>
      </w:r>
      <w:r w:rsidRPr="00761600">
        <w:rPr>
          <w:rStyle w:val="EndnoteReference"/>
          <w:sz w:val="20"/>
          <w:szCs w:val="20"/>
        </w:rPr>
        <w:endnoteReference w:id="14"/>
      </w:r>
    </w:p>
    <w:p w14:paraId="7FAB66A6" w14:textId="72AEF85C" w:rsidR="000A3ED2" w:rsidRPr="00761600" w:rsidRDefault="000A3ED2" w:rsidP="009D6916">
      <w:pPr>
        <w:spacing w:line="276" w:lineRule="auto"/>
        <w:jc w:val="both"/>
        <w:rPr>
          <w:sz w:val="20"/>
          <w:szCs w:val="20"/>
        </w:rPr>
      </w:pPr>
    </w:p>
    <w:p w14:paraId="1CB5C12B" w14:textId="0175E828" w:rsidR="00B718EA" w:rsidRPr="00761600" w:rsidRDefault="00B718EA" w:rsidP="009D6916">
      <w:pPr>
        <w:spacing w:line="276" w:lineRule="auto"/>
        <w:jc w:val="both"/>
        <w:rPr>
          <w:sz w:val="20"/>
          <w:szCs w:val="20"/>
          <w:lang w:val="en-AU"/>
        </w:rPr>
      </w:pPr>
      <w:r w:rsidRPr="00761600">
        <w:rPr>
          <w:sz w:val="20"/>
          <w:szCs w:val="20"/>
          <w:lang w:val="en-AU"/>
        </w:rPr>
        <w:t xml:space="preserve">Girls with disability are often denied or limited in expressing their views in line with their evolving </w:t>
      </w:r>
      <w:proofErr w:type="gramStart"/>
      <w:r w:rsidRPr="00761600">
        <w:rPr>
          <w:sz w:val="20"/>
          <w:szCs w:val="20"/>
          <w:lang w:val="en-AU"/>
        </w:rPr>
        <w:t>capacities, and</w:t>
      </w:r>
      <w:proofErr w:type="gramEnd"/>
      <w:r w:rsidRPr="00761600">
        <w:rPr>
          <w:sz w:val="20"/>
          <w:szCs w:val="20"/>
          <w:lang w:val="en-AU"/>
        </w:rPr>
        <w:t xml:space="preserve"> are perceived as ‘fixed’ in their capacities to understand or participate in decision-making affecting their lives.</w:t>
      </w:r>
      <w:r w:rsidRPr="00761600">
        <w:rPr>
          <w:rStyle w:val="EndnoteReference"/>
          <w:sz w:val="20"/>
          <w:szCs w:val="20"/>
          <w:lang w:val="en-AU"/>
        </w:rPr>
        <w:endnoteReference w:id="15"/>
      </w:r>
    </w:p>
    <w:p w14:paraId="69AFEA20" w14:textId="77777777" w:rsidR="00B718EA" w:rsidRPr="00761600" w:rsidRDefault="00B718EA" w:rsidP="009D6916">
      <w:pPr>
        <w:spacing w:line="276" w:lineRule="auto"/>
        <w:jc w:val="both"/>
        <w:rPr>
          <w:sz w:val="20"/>
          <w:szCs w:val="20"/>
        </w:rPr>
      </w:pPr>
    </w:p>
    <w:p w14:paraId="5698F787" w14:textId="2357EB06" w:rsidR="000A3ED2" w:rsidRPr="00761600" w:rsidRDefault="000A3ED2" w:rsidP="009D6916">
      <w:pPr>
        <w:spacing w:line="276" w:lineRule="auto"/>
        <w:jc w:val="both"/>
        <w:rPr>
          <w:sz w:val="20"/>
          <w:szCs w:val="20"/>
        </w:rPr>
      </w:pPr>
      <w:r w:rsidRPr="00761600">
        <w:rPr>
          <w:sz w:val="20"/>
          <w:szCs w:val="20"/>
        </w:rPr>
        <w:t xml:space="preserve">Substitute decision-making and best </w:t>
      </w:r>
      <w:proofErr w:type="gramStart"/>
      <w:r w:rsidRPr="00761600">
        <w:rPr>
          <w:sz w:val="20"/>
          <w:szCs w:val="20"/>
        </w:rPr>
        <w:t>interests</w:t>
      </w:r>
      <w:proofErr w:type="gramEnd"/>
      <w:r w:rsidRPr="00761600">
        <w:rPr>
          <w:sz w:val="20"/>
          <w:szCs w:val="20"/>
        </w:rPr>
        <w:t xml:space="preserve"> approaches have been thoroughly </w:t>
      </w:r>
      <w:proofErr w:type="spellStart"/>
      <w:r w:rsidRPr="00761600">
        <w:rPr>
          <w:sz w:val="20"/>
          <w:szCs w:val="20"/>
        </w:rPr>
        <w:t>criticised</w:t>
      </w:r>
      <w:proofErr w:type="spellEnd"/>
      <w:r w:rsidRPr="00761600">
        <w:rPr>
          <w:sz w:val="20"/>
          <w:szCs w:val="20"/>
        </w:rPr>
        <w:t xml:space="preserve"> as fundamentally contravening the Convention on the Rights of Persons with Disabilities and </w:t>
      </w:r>
      <w:r w:rsidR="000B2188" w:rsidRPr="00761600">
        <w:rPr>
          <w:sz w:val="20"/>
          <w:szCs w:val="20"/>
        </w:rPr>
        <w:t xml:space="preserve">as </w:t>
      </w:r>
      <w:r w:rsidRPr="00761600">
        <w:rPr>
          <w:sz w:val="20"/>
          <w:szCs w:val="20"/>
        </w:rPr>
        <w:t>intrinsically value-laden.</w:t>
      </w:r>
      <w:r w:rsidRPr="00761600">
        <w:rPr>
          <w:rStyle w:val="EndnoteReference"/>
          <w:sz w:val="20"/>
          <w:szCs w:val="20"/>
        </w:rPr>
        <w:endnoteReference w:id="16"/>
      </w:r>
      <w:r w:rsidRPr="00761600">
        <w:rPr>
          <w:sz w:val="20"/>
          <w:szCs w:val="20"/>
        </w:rPr>
        <w:t xml:space="preserve"> In practice, the best interests approach most often serves the interests of guardians and carers.</w:t>
      </w:r>
      <w:r w:rsidR="008F39D6" w:rsidRPr="00761600">
        <w:rPr>
          <w:rStyle w:val="EndnoteReference"/>
          <w:sz w:val="20"/>
          <w:szCs w:val="20"/>
        </w:rPr>
        <w:endnoteReference w:id="17"/>
      </w:r>
    </w:p>
    <w:p w14:paraId="455CE4F0" w14:textId="77777777" w:rsidR="000A3ED2" w:rsidRPr="00761600" w:rsidRDefault="000A3ED2" w:rsidP="009D6916">
      <w:pPr>
        <w:spacing w:line="276" w:lineRule="auto"/>
        <w:jc w:val="both"/>
        <w:rPr>
          <w:sz w:val="20"/>
          <w:szCs w:val="20"/>
        </w:rPr>
      </w:pPr>
    </w:p>
    <w:p w14:paraId="4F58076C" w14:textId="708E3166" w:rsidR="00651D1F" w:rsidRPr="009A2414" w:rsidRDefault="00651D1F" w:rsidP="009D6916">
      <w:pPr>
        <w:pStyle w:val="Heading2"/>
        <w:jc w:val="both"/>
      </w:pPr>
      <w:r w:rsidRPr="009A2414">
        <w:t>Decision-Making and Sexual and Reproductive Rights</w:t>
      </w:r>
    </w:p>
    <w:p w14:paraId="7F219A10" w14:textId="77777777" w:rsidR="00651D1F" w:rsidRPr="00761600" w:rsidRDefault="00651D1F" w:rsidP="009D6916">
      <w:pPr>
        <w:spacing w:line="276" w:lineRule="auto"/>
        <w:jc w:val="both"/>
        <w:rPr>
          <w:sz w:val="20"/>
          <w:szCs w:val="20"/>
        </w:rPr>
      </w:pPr>
    </w:p>
    <w:p w14:paraId="0D974B88" w14:textId="7EE00A43" w:rsidR="00F35181" w:rsidRPr="00761600" w:rsidRDefault="00651D1F" w:rsidP="009D6916">
      <w:pPr>
        <w:spacing w:line="276" w:lineRule="auto"/>
        <w:jc w:val="both"/>
        <w:rPr>
          <w:sz w:val="20"/>
          <w:szCs w:val="20"/>
          <w:lang w:val="en-AU"/>
        </w:rPr>
      </w:pPr>
      <w:r w:rsidRPr="00761600">
        <w:rPr>
          <w:sz w:val="20"/>
          <w:szCs w:val="20"/>
          <w:lang w:val="en-AU"/>
        </w:rPr>
        <w:t xml:space="preserve">The denial of the right to decision-making and participation opportunities for women and girls with disability is clearly evident in the area of sexual and reproductive rights. </w:t>
      </w:r>
      <w:r w:rsidRPr="00761600">
        <w:rPr>
          <w:sz w:val="20"/>
          <w:szCs w:val="20"/>
        </w:rPr>
        <w:t>No group has ever been as severely restricted, or negatively treated, in respect of their sexual and reproductive rights, as women and girls with disability.</w:t>
      </w:r>
      <w:r w:rsidRPr="00761600">
        <w:rPr>
          <w:rStyle w:val="EndnoteReference"/>
          <w:sz w:val="20"/>
          <w:szCs w:val="20"/>
        </w:rPr>
        <w:endnoteReference w:id="18"/>
      </w:r>
    </w:p>
    <w:p w14:paraId="00395E87" w14:textId="77777777" w:rsidR="00F35181" w:rsidRPr="00761600" w:rsidRDefault="00F35181" w:rsidP="009D6916">
      <w:pPr>
        <w:spacing w:line="276" w:lineRule="auto"/>
        <w:jc w:val="both"/>
        <w:rPr>
          <w:sz w:val="20"/>
          <w:szCs w:val="20"/>
          <w:lang w:val="en-AU"/>
        </w:rPr>
      </w:pPr>
    </w:p>
    <w:p w14:paraId="33EC0469" w14:textId="73F6A3CF" w:rsidR="00F35181" w:rsidRPr="00761600" w:rsidRDefault="00322750" w:rsidP="009D6916">
      <w:pPr>
        <w:spacing w:line="276" w:lineRule="auto"/>
        <w:jc w:val="both"/>
        <w:rPr>
          <w:sz w:val="20"/>
          <w:szCs w:val="20"/>
          <w:lang w:val="en-AU"/>
        </w:rPr>
      </w:pPr>
      <w:r w:rsidRPr="00761600">
        <w:rPr>
          <w:sz w:val="20"/>
          <w:szCs w:val="20"/>
        </w:rPr>
        <w:t>W</w:t>
      </w:r>
      <w:r w:rsidR="00651D1F" w:rsidRPr="00761600">
        <w:rPr>
          <w:sz w:val="20"/>
          <w:szCs w:val="20"/>
        </w:rPr>
        <w:t xml:space="preserve">omen and girls with disability </w:t>
      </w:r>
      <w:r w:rsidR="00246E8E" w:rsidRPr="00761600">
        <w:rPr>
          <w:sz w:val="20"/>
          <w:szCs w:val="20"/>
        </w:rPr>
        <w:t>experience, and are at risk of</w:t>
      </w:r>
      <w:r w:rsidR="00651D1F" w:rsidRPr="00761600">
        <w:rPr>
          <w:sz w:val="20"/>
          <w:szCs w:val="20"/>
        </w:rPr>
        <w:t xml:space="preserve"> multiple violations of their sexual and reproductive rights, through practices such as forced and/or coerced sterilisation, forced contraception and/or limited or no contraceptive choices, a focus on menstrual and sexual suppression, poorly managed pregnancy and birth, forced or coerced abortion, termination of parental rights, denial of/or forced marriage, and other forms of torture and violence, including gender-based violence. They also experience systemic exclusion from sexual and reproductive health care services, violence prevention services, and information and education.</w:t>
      </w:r>
      <w:r w:rsidR="00651D1F" w:rsidRPr="00761600">
        <w:rPr>
          <w:rStyle w:val="EndnoteReference"/>
          <w:sz w:val="20"/>
          <w:szCs w:val="20"/>
        </w:rPr>
        <w:endnoteReference w:id="19"/>
      </w:r>
    </w:p>
    <w:p w14:paraId="0071FFCD" w14:textId="77777777" w:rsidR="00F35181" w:rsidRPr="00761600" w:rsidRDefault="00F35181" w:rsidP="009D6916">
      <w:pPr>
        <w:spacing w:line="276" w:lineRule="auto"/>
        <w:jc w:val="both"/>
        <w:rPr>
          <w:sz w:val="20"/>
          <w:szCs w:val="20"/>
          <w:lang w:val="en-AU"/>
        </w:rPr>
      </w:pPr>
    </w:p>
    <w:p w14:paraId="3DF33809" w14:textId="57F74158" w:rsidR="00FE39F4" w:rsidRPr="00761600" w:rsidRDefault="00FE39F4" w:rsidP="009D6916">
      <w:pPr>
        <w:spacing w:line="276" w:lineRule="auto"/>
        <w:jc w:val="both"/>
        <w:rPr>
          <w:sz w:val="20"/>
          <w:szCs w:val="20"/>
          <w:lang w:val="en-AU"/>
        </w:rPr>
      </w:pPr>
      <w:r w:rsidRPr="00761600">
        <w:rPr>
          <w:sz w:val="20"/>
          <w:szCs w:val="20"/>
        </w:rPr>
        <w:t>Women and girls with disabilities’</w:t>
      </w:r>
      <w:r w:rsidRPr="00761600">
        <w:rPr>
          <w:sz w:val="20"/>
          <w:szCs w:val="20"/>
          <w:lang w:val="en-AU"/>
        </w:rPr>
        <w:t xml:space="preserve"> sexuality, gender identity and expressions are often heavily policed, denied or restricted - either directly or indirectly - by those in their lives, through attitudes or structural barriers.</w:t>
      </w:r>
      <w:r w:rsidR="00930C4B" w:rsidRPr="00761600">
        <w:rPr>
          <w:rStyle w:val="EndnoteReference"/>
          <w:sz w:val="20"/>
          <w:szCs w:val="20"/>
          <w:lang w:val="en-AU"/>
        </w:rPr>
        <w:endnoteReference w:id="20"/>
      </w:r>
      <w:r w:rsidR="00930C4B" w:rsidRPr="00761600">
        <w:rPr>
          <w:sz w:val="20"/>
          <w:szCs w:val="20"/>
          <w:lang w:val="en-AU"/>
        </w:rPr>
        <w:t xml:space="preserve"> </w:t>
      </w:r>
      <w:r w:rsidRPr="00761600">
        <w:rPr>
          <w:sz w:val="20"/>
          <w:szCs w:val="20"/>
          <w:lang w:val="en-AU"/>
        </w:rPr>
        <w:t>Sex education for women and girls with disability is wholly inadequate, often focused exclusively on reproductive health and taught from a heterosexual perspective.</w:t>
      </w:r>
      <w:r w:rsidR="00930C4B" w:rsidRPr="00761600">
        <w:rPr>
          <w:rStyle w:val="EndnoteReference"/>
          <w:sz w:val="20"/>
          <w:szCs w:val="20"/>
          <w:lang w:val="en-AU"/>
        </w:rPr>
        <w:endnoteReference w:id="21"/>
      </w:r>
    </w:p>
    <w:p w14:paraId="1CD232AB" w14:textId="77777777" w:rsidR="00651D1F" w:rsidRPr="00761600" w:rsidRDefault="00651D1F" w:rsidP="009D69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p>
    <w:p w14:paraId="46EE7E7F" w14:textId="3B9072F8" w:rsidR="00651D1F" w:rsidRPr="009A2414" w:rsidRDefault="00E72919" w:rsidP="009D6916">
      <w:pPr>
        <w:pStyle w:val="Heading2"/>
        <w:jc w:val="both"/>
      </w:pPr>
      <w:r w:rsidRPr="009A2414">
        <w:t xml:space="preserve">Decision-Making and </w:t>
      </w:r>
      <w:r w:rsidR="004263A3" w:rsidRPr="009A2414">
        <w:t xml:space="preserve">Access to Information </w:t>
      </w:r>
    </w:p>
    <w:p w14:paraId="4677A6B4" w14:textId="77777777" w:rsidR="00651D1F" w:rsidRPr="00761600" w:rsidRDefault="00651D1F" w:rsidP="009D6916">
      <w:pPr>
        <w:spacing w:line="276" w:lineRule="auto"/>
        <w:jc w:val="both"/>
        <w:rPr>
          <w:sz w:val="20"/>
          <w:szCs w:val="20"/>
        </w:rPr>
      </w:pPr>
    </w:p>
    <w:p w14:paraId="2C8115C6" w14:textId="4392C4A1" w:rsidR="00F35181" w:rsidRPr="00761600" w:rsidRDefault="004263A3" w:rsidP="009D6916">
      <w:pPr>
        <w:spacing w:line="276" w:lineRule="auto"/>
        <w:jc w:val="both"/>
        <w:rPr>
          <w:sz w:val="20"/>
          <w:szCs w:val="20"/>
          <w:lang w:val="en-AU"/>
        </w:rPr>
      </w:pPr>
      <w:r w:rsidRPr="00761600">
        <w:rPr>
          <w:bCs/>
          <w:sz w:val="20"/>
          <w:szCs w:val="20"/>
        </w:rPr>
        <w:t xml:space="preserve">The </w:t>
      </w:r>
      <w:r w:rsidR="00D04D3B" w:rsidRPr="00761600">
        <w:rPr>
          <w:bCs/>
          <w:sz w:val="20"/>
          <w:szCs w:val="20"/>
        </w:rPr>
        <w:t xml:space="preserve">ability and the </w:t>
      </w:r>
      <w:r w:rsidRPr="00761600">
        <w:rPr>
          <w:bCs/>
          <w:sz w:val="20"/>
          <w:szCs w:val="20"/>
        </w:rPr>
        <w:t xml:space="preserve">right to </w:t>
      </w:r>
      <w:r w:rsidRPr="00761600">
        <w:rPr>
          <w:sz w:val="20"/>
          <w:szCs w:val="20"/>
        </w:rPr>
        <w:t xml:space="preserve">make one’s own </w:t>
      </w:r>
      <w:r w:rsidR="00C64581" w:rsidRPr="00761600">
        <w:rPr>
          <w:sz w:val="20"/>
          <w:szCs w:val="20"/>
        </w:rPr>
        <w:t xml:space="preserve">decisions and </w:t>
      </w:r>
      <w:r w:rsidRPr="00761600">
        <w:rPr>
          <w:sz w:val="20"/>
          <w:szCs w:val="20"/>
        </w:rPr>
        <w:t xml:space="preserve">choices and to full and effective participation is dependent on access to </w:t>
      </w:r>
      <w:r w:rsidR="00355FFF" w:rsidRPr="00761600">
        <w:rPr>
          <w:sz w:val="20"/>
          <w:szCs w:val="20"/>
          <w:lang w:val="en-AU"/>
        </w:rPr>
        <w:t>accurate</w:t>
      </w:r>
      <w:r w:rsidR="00D04D3B" w:rsidRPr="00761600">
        <w:rPr>
          <w:sz w:val="20"/>
          <w:szCs w:val="20"/>
          <w:lang w:val="en-AU"/>
        </w:rPr>
        <w:t>,</w:t>
      </w:r>
      <w:r w:rsidR="00355FFF" w:rsidRPr="00761600">
        <w:rPr>
          <w:sz w:val="20"/>
          <w:szCs w:val="20"/>
          <w:lang w:val="en-AU"/>
        </w:rPr>
        <w:t xml:space="preserve"> accessible</w:t>
      </w:r>
      <w:r w:rsidR="00D04D3B" w:rsidRPr="00761600">
        <w:rPr>
          <w:sz w:val="20"/>
          <w:szCs w:val="20"/>
          <w:lang w:val="en-AU"/>
        </w:rPr>
        <w:t xml:space="preserve"> and appropriate</w:t>
      </w:r>
      <w:r w:rsidR="00355FFF" w:rsidRPr="00761600">
        <w:rPr>
          <w:sz w:val="20"/>
          <w:szCs w:val="20"/>
          <w:lang w:val="en-AU"/>
        </w:rPr>
        <w:t xml:space="preserve"> information</w:t>
      </w:r>
      <w:r w:rsidRPr="00761600">
        <w:rPr>
          <w:sz w:val="20"/>
          <w:szCs w:val="20"/>
        </w:rPr>
        <w:t>.</w:t>
      </w:r>
      <w:r w:rsidRPr="00761600">
        <w:rPr>
          <w:rStyle w:val="EndnoteReference"/>
          <w:sz w:val="20"/>
          <w:szCs w:val="20"/>
        </w:rPr>
        <w:endnoteReference w:id="22"/>
      </w:r>
      <w:r w:rsidR="00D04D3B" w:rsidRPr="00761600">
        <w:rPr>
          <w:sz w:val="20"/>
          <w:szCs w:val="20"/>
        </w:rPr>
        <w:t xml:space="preserve"> Yet many women and girls with disability are denied the right to seek, receive and impart information about decisions affecting their lives.</w:t>
      </w:r>
    </w:p>
    <w:p w14:paraId="52912761" w14:textId="77777777" w:rsidR="00C64581" w:rsidRPr="00761600" w:rsidRDefault="00C64581" w:rsidP="009D6916">
      <w:pPr>
        <w:spacing w:line="276" w:lineRule="auto"/>
        <w:jc w:val="both"/>
        <w:rPr>
          <w:sz w:val="20"/>
          <w:szCs w:val="20"/>
          <w:lang w:val="en-AU"/>
        </w:rPr>
      </w:pPr>
    </w:p>
    <w:p w14:paraId="3275D254" w14:textId="2F97720E" w:rsidR="00F35181" w:rsidRPr="00761600" w:rsidRDefault="004263A3" w:rsidP="009D6916">
      <w:pPr>
        <w:spacing w:line="276" w:lineRule="auto"/>
        <w:jc w:val="both"/>
        <w:rPr>
          <w:sz w:val="20"/>
          <w:szCs w:val="20"/>
          <w:lang w:val="en-AU"/>
        </w:rPr>
      </w:pPr>
      <w:r w:rsidRPr="00761600">
        <w:rPr>
          <w:sz w:val="20"/>
          <w:szCs w:val="20"/>
        </w:rPr>
        <w:t xml:space="preserve">For many women and girls with disability, access to information about their legal and human rights </w:t>
      </w:r>
      <w:r w:rsidR="00D04D3B" w:rsidRPr="00761600">
        <w:rPr>
          <w:sz w:val="20"/>
          <w:szCs w:val="20"/>
        </w:rPr>
        <w:t>is</w:t>
      </w:r>
      <w:r w:rsidRPr="00761600">
        <w:rPr>
          <w:sz w:val="20"/>
          <w:szCs w:val="20"/>
        </w:rPr>
        <w:t xml:space="preserve"> limited, particularly for women and girls with intellectual disability, and </w:t>
      </w:r>
      <w:r w:rsidR="00D04D3B" w:rsidRPr="00761600">
        <w:rPr>
          <w:sz w:val="20"/>
          <w:szCs w:val="20"/>
        </w:rPr>
        <w:t xml:space="preserve">for </w:t>
      </w:r>
      <w:r w:rsidRPr="00761600">
        <w:rPr>
          <w:sz w:val="20"/>
          <w:szCs w:val="20"/>
        </w:rPr>
        <w:t xml:space="preserve">those who are incarcerated, </w:t>
      </w:r>
      <w:proofErr w:type="spellStart"/>
      <w:r w:rsidRPr="00761600">
        <w:rPr>
          <w:sz w:val="20"/>
          <w:szCs w:val="20"/>
        </w:rPr>
        <w:t>hospitalised</w:t>
      </w:r>
      <w:proofErr w:type="spellEnd"/>
      <w:r w:rsidRPr="00761600">
        <w:rPr>
          <w:sz w:val="20"/>
          <w:szCs w:val="20"/>
        </w:rPr>
        <w:t>, and who live in other institutional or semi-institutional residential environments.</w:t>
      </w:r>
      <w:r w:rsidRPr="00761600">
        <w:rPr>
          <w:rStyle w:val="EndnoteReference"/>
          <w:sz w:val="20"/>
          <w:szCs w:val="20"/>
        </w:rPr>
        <w:endnoteReference w:id="23"/>
      </w:r>
    </w:p>
    <w:p w14:paraId="02F141D2" w14:textId="07A64390" w:rsidR="00F35181" w:rsidRPr="00761600" w:rsidRDefault="00F35181" w:rsidP="009D6916">
      <w:pPr>
        <w:spacing w:line="276" w:lineRule="auto"/>
        <w:jc w:val="both"/>
        <w:rPr>
          <w:sz w:val="20"/>
          <w:szCs w:val="20"/>
          <w:lang w:val="en-AU"/>
        </w:rPr>
      </w:pPr>
    </w:p>
    <w:p w14:paraId="69BE747B" w14:textId="5FFF5462" w:rsidR="004263A3" w:rsidRPr="00761600" w:rsidRDefault="00D04D3B" w:rsidP="009D6916">
      <w:pPr>
        <w:spacing w:line="276" w:lineRule="auto"/>
        <w:jc w:val="both"/>
        <w:rPr>
          <w:sz w:val="20"/>
          <w:szCs w:val="20"/>
        </w:rPr>
      </w:pPr>
      <w:r w:rsidRPr="00761600">
        <w:rPr>
          <w:sz w:val="20"/>
          <w:szCs w:val="20"/>
          <w:lang w:val="en-AU"/>
        </w:rPr>
        <w:t xml:space="preserve">Restricted and </w:t>
      </w:r>
      <w:r w:rsidRPr="00761600">
        <w:rPr>
          <w:sz w:val="20"/>
          <w:szCs w:val="20"/>
        </w:rPr>
        <w:t>l</w:t>
      </w:r>
      <w:r w:rsidR="004263A3" w:rsidRPr="00761600">
        <w:rPr>
          <w:sz w:val="20"/>
          <w:szCs w:val="20"/>
        </w:rPr>
        <w:t>imited access to information and opportunities for education about decision-making and rights, combined with prejudicial social attitudes and systemic discrimination, reproduce social and gendered inequality, and contribute to women and girls with disability experiencing</w:t>
      </w:r>
      <w:r w:rsidRPr="00761600">
        <w:rPr>
          <w:sz w:val="20"/>
          <w:szCs w:val="20"/>
        </w:rPr>
        <w:t>, and</w:t>
      </w:r>
      <w:r w:rsidR="004263A3" w:rsidRPr="00761600">
        <w:rPr>
          <w:sz w:val="20"/>
          <w:szCs w:val="20"/>
        </w:rPr>
        <w:t xml:space="preserve"> </w:t>
      </w:r>
      <w:r w:rsidRPr="00761600">
        <w:rPr>
          <w:sz w:val="20"/>
          <w:szCs w:val="20"/>
        </w:rPr>
        <w:t>at risk of violations of their human rights</w:t>
      </w:r>
      <w:r w:rsidR="004263A3" w:rsidRPr="00761600">
        <w:rPr>
          <w:sz w:val="20"/>
          <w:szCs w:val="20"/>
        </w:rPr>
        <w:t>.</w:t>
      </w:r>
      <w:r w:rsidR="004263A3" w:rsidRPr="00761600">
        <w:rPr>
          <w:rStyle w:val="EndnoteReference"/>
          <w:sz w:val="20"/>
          <w:szCs w:val="20"/>
        </w:rPr>
        <w:endnoteReference w:id="24"/>
      </w:r>
    </w:p>
    <w:p w14:paraId="549C69F2" w14:textId="1B9D6197" w:rsidR="004263A3" w:rsidRPr="00761600" w:rsidRDefault="004263A3" w:rsidP="009D6916">
      <w:pPr>
        <w:spacing w:line="276" w:lineRule="auto"/>
        <w:jc w:val="both"/>
        <w:rPr>
          <w:sz w:val="20"/>
          <w:szCs w:val="20"/>
          <w:lang w:val="en-AU"/>
        </w:rPr>
      </w:pPr>
    </w:p>
    <w:p w14:paraId="04D5DF8D" w14:textId="61551083" w:rsidR="00D04D3B" w:rsidRPr="00761600" w:rsidRDefault="00D04D3B" w:rsidP="009D6916">
      <w:pPr>
        <w:spacing w:line="276" w:lineRule="auto"/>
        <w:jc w:val="both"/>
        <w:rPr>
          <w:sz w:val="20"/>
          <w:szCs w:val="20"/>
          <w:lang w:val="en-AU"/>
        </w:rPr>
      </w:pPr>
      <w:r w:rsidRPr="00761600">
        <w:rPr>
          <w:sz w:val="20"/>
          <w:szCs w:val="20"/>
        </w:rPr>
        <w:t>Information concerning issues relevant to women and girls with disability is rarely available in timely, comprehensive, and accessible way</w:t>
      </w:r>
      <w:r w:rsidR="00522EB5" w:rsidRPr="00761600">
        <w:rPr>
          <w:sz w:val="20"/>
          <w:szCs w:val="20"/>
        </w:rPr>
        <w:t>s</w:t>
      </w:r>
      <w:r w:rsidRPr="00761600">
        <w:rPr>
          <w:sz w:val="20"/>
          <w:szCs w:val="20"/>
        </w:rPr>
        <w:t xml:space="preserve">. Governments and service providers rarely provide information in the full range of accessible formats, such as in as sign language, Braille, large print, audio, Easy English, plain and/or non-technical language, captioned video, in languages other than English, </w:t>
      </w:r>
      <w:r w:rsidR="004D5554">
        <w:rPr>
          <w:sz w:val="20"/>
          <w:szCs w:val="20"/>
        </w:rPr>
        <w:t>or</w:t>
      </w:r>
      <w:r w:rsidRPr="00761600">
        <w:rPr>
          <w:sz w:val="20"/>
          <w:szCs w:val="20"/>
        </w:rPr>
        <w:t xml:space="preserve"> through the provision of accessible and usable web sites.</w:t>
      </w:r>
      <w:r w:rsidR="004D5554">
        <w:rPr>
          <w:rStyle w:val="EndnoteReference"/>
          <w:sz w:val="20"/>
          <w:szCs w:val="20"/>
        </w:rPr>
        <w:endnoteReference w:id="25"/>
      </w:r>
    </w:p>
    <w:p w14:paraId="66E5E67E" w14:textId="77777777" w:rsidR="00E72919" w:rsidRPr="00761600" w:rsidRDefault="00E72919" w:rsidP="009D69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p>
    <w:p w14:paraId="75D7883C" w14:textId="1767546C" w:rsidR="004263A3" w:rsidRPr="009A2414" w:rsidRDefault="004263A3" w:rsidP="009D6916">
      <w:pPr>
        <w:pStyle w:val="Heading2"/>
        <w:jc w:val="both"/>
      </w:pPr>
      <w:r w:rsidRPr="009A2414">
        <w:t xml:space="preserve">The Status of Women and Girls with Disability in Australia </w:t>
      </w:r>
    </w:p>
    <w:p w14:paraId="68926BFE" w14:textId="77777777" w:rsidR="004263A3" w:rsidRPr="00761600" w:rsidRDefault="004263A3" w:rsidP="009D6916">
      <w:pPr>
        <w:spacing w:line="276" w:lineRule="auto"/>
        <w:jc w:val="both"/>
        <w:rPr>
          <w:sz w:val="20"/>
          <w:szCs w:val="20"/>
        </w:rPr>
      </w:pPr>
    </w:p>
    <w:p w14:paraId="52406E7D" w14:textId="721E7D1C" w:rsidR="009F547D" w:rsidRPr="00761600" w:rsidRDefault="009F547D" w:rsidP="009D6916">
      <w:pPr>
        <w:spacing w:line="276" w:lineRule="auto"/>
        <w:jc w:val="both"/>
        <w:rPr>
          <w:sz w:val="20"/>
          <w:szCs w:val="20"/>
        </w:rPr>
      </w:pPr>
      <w:r w:rsidRPr="00761600">
        <w:rPr>
          <w:sz w:val="20"/>
          <w:szCs w:val="20"/>
        </w:rPr>
        <w:lastRenderedPageBreak/>
        <w:t>Over two-million women and girls with disability live in Australia (approximately 20% of the population of women), including approximately 100,000 girls with disability aged 0-14 and two- million women with disability aged 15 and older.</w:t>
      </w:r>
      <w:r w:rsidRPr="00761600">
        <w:rPr>
          <w:rStyle w:val="EndnoteReference"/>
          <w:rFonts w:cs="Arial"/>
          <w:bCs/>
          <w:sz w:val="20"/>
          <w:szCs w:val="20"/>
          <w:lang w:eastAsia="en-AU"/>
        </w:rPr>
        <w:t xml:space="preserve"> </w:t>
      </w:r>
      <w:r w:rsidRPr="00761600">
        <w:rPr>
          <w:rStyle w:val="EndnoteReference"/>
          <w:rFonts w:cs="Arial"/>
          <w:bCs/>
          <w:sz w:val="20"/>
          <w:szCs w:val="20"/>
          <w:lang w:eastAsia="en-AU"/>
        </w:rPr>
        <w:endnoteReference w:id="26"/>
      </w:r>
    </w:p>
    <w:p w14:paraId="13CBE6BB" w14:textId="77777777" w:rsidR="009F547D" w:rsidRPr="00761600" w:rsidRDefault="009F547D" w:rsidP="009D6916">
      <w:pPr>
        <w:spacing w:line="276" w:lineRule="auto"/>
        <w:jc w:val="both"/>
        <w:rPr>
          <w:sz w:val="20"/>
          <w:szCs w:val="20"/>
        </w:rPr>
      </w:pPr>
    </w:p>
    <w:p w14:paraId="7F03119D" w14:textId="16B29F20" w:rsidR="00060E97" w:rsidRPr="00761600" w:rsidRDefault="00060E97" w:rsidP="009D6916">
      <w:pPr>
        <w:spacing w:line="276" w:lineRule="auto"/>
        <w:jc w:val="both"/>
        <w:rPr>
          <w:rFonts w:cs="Arial"/>
          <w:sz w:val="20"/>
          <w:szCs w:val="20"/>
        </w:rPr>
      </w:pPr>
      <w:r w:rsidRPr="00761600">
        <w:rPr>
          <w:rFonts w:cs="Arial"/>
          <w:sz w:val="20"/>
          <w:szCs w:val="20"/>
        </w:rPr>
        <w:t>T</w:t>
      </w:r>
      <w:r w:rsidR="00E72919" w:rsidRPr="00761600">
        <w:rPr>
          <w:rFonts w:cs="Arial"/>
          <w:sz w:val="20"/>
          <w:szCs w:val="20"/>
        </w:rPr>
        <w:t xml:space="preserve">he right to live free from all forms of violence and abuse is consistently identified by </w:t>
      </w:r>
      <w:r w:rsidRPr="00761600">
        <w:rPr>
          <w:sz w:val="20"/>
          <w:szCs w:val="20"/>
        </w:rPr>
        <w:t xml:space="preserve">women and girls with disability in Australia </w:t>
      </w:r>
      <w:r w:rsidR="00E72919" w:rsidRPr="00761600">
        <w:rPr>
          <w:rFonts w:cs="Arial"/>
          <w:sz w:val="20"/>
          <w:szCs w:val="20"/>
        </w:rPr>
        <w:t>as the most urgent and unaddressed human rights issue they face.</w:t>
      </w:r>
      <w:r w:rsidR="00E72919" w:rsidRPr="00761600">
        <w:rPr>
          <w:rStyle w:val="EndnoteReference"/>
          <w:rFonts w:cs="Arial"/>
          <w:sz w:val="20"/>
          <w:szCs w:val="20"/>
        </w:rPr>
        <w:endnoteReference w:id="27"/>
      </w:r>
      <w:r w:rsidR="00E72919" w:rsidRPr="00761600">
        <w:rPr>
          <w:rFonts w:cs="Arial"/>
          <w:sz w:val="20"/>
          <w:szCs w:val="20"/>
        </w:rPr>
        <w:t xml:space="preserve"> Compared to their peers, women with disability experience significantly higher levels of all forms of violence more intensely and frequently and are subjected to such violence by a greater number of perpetrators.</w:t>
      </w:r>
      <w:r w:rsidR="00E72919" w:rsidRPr="00761600">
        <w:rPr>
          <w:rStyle w:val="EndnoteReference"/>
          <w:rFonts w:cs="Arial"/>
          <w:sz w:val="20"/>
          <w:szCs w:val="20"/>
        </w:rPr>
        <w:endnoteReference w:id="28"/>
      </w:r>
      <w:r w:rsidR="00E72919" w:rsidRPr="00761600">
        <w:rPr>
          <w:rFonts w:cs="Arial"/>
          <w:sz w:val="20"/>
          <w:szCs w:val="20"/>
        </w:rPr>
        <w:t xml:space="preserve"> Their experiences of violence last over a longer period of time, they experience more severe injuries as a result </w:t>
      </w:r>
      <w:r w:rsidRPr="00761600">
        <w:rPr>
          <w:rFonts w:cs="Arial"/>
          <w:sz w:val="20"/>
          <w:szCs w:val="20"/>
        </w:rPr>
        <w:t>of</w:t>
      </w:r>
      <w:r w:rsidR="00E72919" w:rsidRPr="00761600">
        <w:rPr>
          <w:rFonts w:cs="Arial"/>
          <w:sz w:val="20"/>
          <w:szCs w:val="20"/>
        </w:rPr>
        <w:t xml:space="preserve"> the violence</w:t>
      </w:r>
      <w:r w:rsidR="00E72919" w:rsidRPr="00761600">
        <w:rPr>
          <w:rStyle w:val="EndnoteReference"/>
          <w:rFonts w:cs="Arial"/>
          <w:sz w:val="20"/>
          <w:szCs w:val="20"/>
        </w:rPr>
        <w:endnoteReference w:id="29"/>
      </w:r>
      <w:r w:rsidR="00E72919" w:rsidRPr="00761600">
        <w:rPr>
          <w:rFonts w:cs="Arial"/>
          <w:sz w:val="20"/>
          <w:szCs w:val="20"/>
        </w:rPr>
        <w:t xml:space="preserve"> and they have considerably fewer pathways to safety.</w:t>
      </w:r>
      <w:r w:rsidR="00E72919" w:rsidRPr="00761600">
        <w:rPr>
          <w:rStyle w:val="EndnoteReference"/>
          <w:rFonts w:cs="Arial"/>
          <w:sz w:val="20"/>
          <w:szCs w:val="20"/>
        </w:rPr>
        <w:endnoteReference w:id="30"/>
      </w:r>
      <w:r w:rsidR="00E72919" w:rsidRPr="00761600">
        <w:rPr>
          <w:rFonts w:cs="Arial"/>
          <w:sz w:val="20"/>
          <w:szCs w:val="20"/>
        </w:rPr>
        <w:t xml:space="preserve"> </w:t>
      </w:r>
    </w:p>
    <w:p w14:paraId="0E210815" w14:textId="77777777" w:rsidR="00060E97" w:rsidRPr="00761600" w:rsidRDefault="00060E97" w:rsidP="009D6916">
      <w:pPr>
        <w:spacing w:line="276" w:lineRule="auto"/>
        <w:jc w:val="both"/>
        <w:rPr>
          <w:rFonts w:cs="Arial"/>
          <w:sz w:val="20"/>
          <w:szCs w:val="20"/>
        </w:rPr>
      </w:pPr>
    </w:p>
    <w:p w14:paraId="7DB8FF39" w14:textId="5D8F3D27" w:rsidR="00060E97" w:rsidRPr="00761600" w:rsidRDefault="00E72919" w:rsidP="009D6916">
      <w:pPr>
        <w:spacing w:line="276" w:lineRule="auto"/>
        <w:jc w:val="both"/>
        <w:rPr>
          <w:sz w:val="20"/>
          <w:szCs w:val="20"/>
        </w:rPr>
      </w:pPr>
      <w:r w:rsidRPr="00761600">
        <w:rPr>
          <w:sz w:val="20"/>
          <w:szCs w:val="20"/>
        </w:rPr>
        <w:t xml:space="preserve">Women </w:t>
      </w:r>
      <w:r w:rsidR="00060E97" w:rsidRPr="00761600">
        <w:rPr>
          <w:sz w:val="20"/>
          <w:szCs w:val="20"/>
        </w:rPr>
        <w:t xml:space="preserve">and girls </w:t>
      </w:r>
      <w:r w:rsidRPr="00761600">
        <w:rPr>
          <w:sz w:val="20"/>
          <w:szCs w:val="20"/>
        </w:rPr>
        <w:t xml:space="preserve">with disability are more likely than men </w:t>
      </w:r>
      <w:r w:rsidR="00060E97" w:rsidRPr="00761600">
        <w:rPr>
          <w:sz w:val="20"/>
          <w:szCs w:val="20"/>
        </w:rPr>
        <w:t xml:space="preserve">and boys </w:t>
      </w:r>
      <w:r w:rsidRPr="00761600">
        <w:rPr>
          <w:sz w:val="20"/>
          <w:szCs w:val="20"/>
        </w:rPr>
        <w:t xml:space="preserve">with disability </w:t>
      </w:r>
      <w:r w:rsidR="00060E97" w:rsidRPr="00761600">
        <w:rPr>
          <w:sz w:val="20"/>
          <w:szCs w:val="20"/>
        </w:rPr>
        <w:t>(</w:t>
      </w:r>
      <w:r w:rsidRPr="00761600">
        <w:rPr>
          <w:sz w:val="20"/>
          <w:szCs w:val="20"/>
        </w:rPr>
        <w:t xml:space="preserve">and other women </w:t>
      </w:r>
      <w:r w:rsidR="00060E97" w:rsidRPr="00761600">
        <w:rPr>
          <w:sz w:val="20"/>
          <w:szCs w:val="20"/>
        </w:rPr>
        <w:t xml:space="preserve">and men) </w:t>
      </w:r>
      <w:r w:rsidRPr="00761600">
        <w:rPr>
          <w:sz w:val="20"/>
          <w:szCs w:val="20"/>
        </w:rPr>
        <w:t>to face medical interventions to control their fertility, and experience significantly more restrictions, negative treatment, and particularly egregious violations of their sexual and reproductive rights. They experience, and are more exposed to practices which qualify as torture or inhuman or degrading treatment,</w:t>
      </w:r>
      <w:r w:rsidRPr="00761600">
        <w:rPr>
          <w:rStyle w:val="EndnoteReference"/>
          <w:rFonts w:cs="Arial"/>
          <w:sz w:val="20"/>
          <w:szCs w:val="20"/>
        </w:rPr>
        <w:endnoteReference w:id="31"/>
      </w:r>
      <w:r w:rsidRPr="00761600">
        <w:rPr>
          <w:sz w:val="20"/>
          <w:szCs w:val="20"/>
        </w:rPr>
        <w:t xml:space="preserve"> including state sanctioned practices such as forced sterilisation, forced abortion, and forced contraception.</w:t>
      </w:r>
      <w:r w:rsidRPr="00761600">
        <w:rPr>
          <w:rStyle w:val="EndnoteReference"/>
          <w:rFonts w:cs="Arial"/>
          <w:sz w:val="20"/>
          <w:szCs w:val="20"/>
        </w:rPr>
        <w:endnoteReference w:id="32"/>
      </w:r>
      <w:r w:rsidRPr="00761600">
        <w:rPr>
          <w:sz w:val="20"/>
          <w:szCs w:val="20"/>
        </w:rPr>
        <w:t xml:space="preserve"> </w:t>
      </w:r>
    </w:p>
    <w:p w14:paraId="30978EAB" w14:textId="77777777" w:rsidR="00060E97" w:rsidRPr="00761600" w:rsidRDefault="00060E97" w:rsidP="009D6916">
      <w:pPr>
        <w:spacing w:line="276" w:lineRule="auto"/>
        <w:jc w:val="both"/>
        <w:rPr>
          <w:sz w:val="20"/>
          <w:szCs w:val="20"/>
        </w:rPr>
      </w:pPr>
    </w:p>
    <w:p w14:paraId="37519A4E" w14:textId="5B29F9A7" w:rsidR="00E72919" w:rsidRPr="00761600" w:rsidRDefault="00060E97" w:rsidP="009D6916">
      <w:pPr>
        <w:spacing w:line="276" w:lineRule="auto"/>
        <w:jc w:val="both"/>
        <w:rPr>
          <w:sz w:val="20"/>
          <w:szCs w:val="20"/>
        </w:rPr>
      </w:pPr>
      <w:r w:rsidRPr="00761600">
        <w:rPr>
          <w:sz w:val="20"/>
          <w:szCs w:val="20"/>
        </w:rPr>
        <w:t>Compared to others in the population, t</w:t>
      </w:r>
      <w:r w:rsidR="00E72919" w:rsidRPr="00761600">
        <w:rPr>
          <w:sz w:val="20"/>
          <w:szCs w:val="20"/>
        </w:rPr>
        <w:t>hey are more likely to be isolated and segregated within the range of settings in which they reside, are incarcerated, or receive support services</w:t>
      </w:r>
      <w:r w:rsidR="00E72919" w:rsidRPr="00761600">
        <w:rPr>
          <w:color w:val="000000"/>
          <w:sz w:val="20"/>
          <w:szCs w:val="20"/>
        </w:rPr>
        <w:t>;</w:t>
      </w:r>
      <w:r w:rsidR="00E72919" w:rsidRPr="00761600">
        <w:rPr>
          <w:rStyle w:val="EndnoteReference"/>
          <w:rFonts w:cs="Arial"/>
          <w:color w:val="000000"/>
          <w:sz w:val="20"/>
          <w:szCs w:val="20"/>
        </w:rPr>
        <w:endnoteReference w:id="33"/>
      </w:r>
      <w:r w:rsidR="00E72919" w:rsidRPr="00761600">
        <w:rPr>
          <w:color w:val="000000"/>
          <w:sz w:val="20"/>
          <w:szCs w:val="20"/>
        </w:rPr>
        <w:t xml:space="preserve"> are</w:t>
      </w:r>
      <w:r w:rsidR="00E72919" w:rsidRPr="00761600">
        <w:rPr>
          <w:sz w:val="20"/>
          <w:szCs w:val="20"/>
        </w:rPr>
        <w:t xml:space="preserve"> subjected to multiple forms and varying degrees of ‘deprivation of liberty’ and are more likely to be subjected to unregulated or under-regulated restrictive interventions and practices,</w:t>
      </w:r>
      <w:r w:rsidR="00E72919" w:rsidRPr="00761600">
        <w:rPr>
          <w:rStyle w:val="EndnoteReference"/>
          <w:rFonts w:cs="Arial"/>
          <w:sz w:val="20"/>
          <w:szCs w:val="20"/>
        </w:rPr>
        <w:endnoteReference w:id="34"/>
      </w:r>
      <w:r w:rsidR="00E72919" w:rsidRPr="00761600">
        <w:rPr>
          <w:sz w:val="20"/>
          <w:szCs w:val="20"/>
        </w:rPr>
        <w:t xml:space="preserve"> often imposed as a means of coercion, discipline, convenience, or retaliation by others.</w:t>
      </w:r>
      <w:r w:rsidR="00E72919" w:rsidRPr="00761600">
        <w:rPr>
          <w:rStyle w:val="EndnoteReference"/>
          <w:rFonts w:cs="Arial"/>
          <w:sz w:val="20"/>
          <w:szCs w:val="20"/>
        </w:rPr>
        <w:endnoteReference w:id="35"/>
      </w:r>
      <w:r w:rsidR="00E72919" w:rsidRPr="00761600">
        <w:rPr>
          <w:sz w:val="20"/>
          <w:szCs w:val="20"/>
        </w:rPr>
        <w:t xml:space="preserve"> Indigenous women with disability are at risk of being detained indefinitely, often without conviction, in prisons and in forensic psychiatric units throughout Australia enduring periods of indefinite detention that in some cases exceed years.</w:t>
      </w:r>
      <w:r w:rsidR="00E72919" w:rsidRPr="00761600">
        <w:rPr>
          <w:rStyle w:val="EndnoteReference"/>
          <w:rFonts w:cs="Arial"/>
          <w:sz w:val="20"/>
          <w:szCs w:val="20"/>
        </w:rPr>
        <w:endnoteReference w:id="36"/>
      </w:r>
    </w:p>
    <w:p w14:paraId="50997DE6" w14:textId="77777777" w:rsidR="00E72919" w:rsidRPr="00761600" w:rsidRDefault="00E72919" w:rsidP="009D6916">
      <w:pPr>
        <w:spacing w:line="276" w:lineRule="auto"/>
        <w:jc w:val="both"/>
        <w:rPr>
          <w:sz w:val="20"/>
          <w:szCs w:val="20"/>
        </w:rPr>
      </w:pPr>
    </w:p>
    <w:p w14:paraId="2B7FB90C" w14:textId="745B5880" w:rsidR="00E72919" w:rsidRPr="00761600" w:rsidRDefault="00E72919" w:rsidP="009D6916">
      <w:pPr>
        <w:spacing w:line="276" w:lineRule="auto"/>
        <w:jc w:val="both"/>
        <w:rPr>
          <w:bCs/>
          <w:sz w:val="20"/>
          <w:szCs w:val="20"/>
        </w:rPr>
      </w:pPr>
      <w:r w:rsidRPr="00761600">
        <w:rPr>
          <w:sz w:val="20"/>
          <w:szCs w:val="20"/>
        </w:rPr>
        <w:t>Women with disability in Australia have less power and fewer resources than other women and men. They are much more likely to live in poverty than people in the general population; have to work harder to secure their livelihoods; have less control over income and assets, and have little economic security.</w:t>
      </w:r>
      <w:r w:rsidR="00060E97" w:rsidRPr="00761600">
        <w:rPr>
          <w:rStyle w:val="EndnoteReference"/>
          <w:sz w:val="20"/>
          <w:szCs w:val="20"/>
        </w:rPr>
        <w:endnoteReference w:id="37"/>
      </w:r>
      <w:r w:rsidRPr="00761600">
        <w:rPr>
          <w:sz w:val="20"/>
          <w:szCs w:val="20"/>
        </w:rPr>
        <w:t xml:space="preserve"> They are much more likely to be unemployed than other women and men with disability; less likely to be in the paid workforce;</w:t>
      </w:r>
      <w:r w:rsidRPr="00761600">
        <w:rPr>
          <w:rStyle w:val="EndnoteReference"/>
          <w:rFonts w:cs="Arial"/>
          <w:sz w:val="20"/>
          <w:szCs w:val="20"/>
        </w:rPr>
        <w:endnoteReference w:id="38"/>
      </w:r>
      <w:r w:rsidRPr="00761600">
        <w:rPr>
          <w:sz w:val="20"/>
          <w:szCs w:val="20"/>
        </w:rPr>
        <w:t xml:space="preserve"> have lower incomes from employment; are more likely to experience gender and disability biases in labour markets; and are more concentrated than other women and men in precarious, informal, subsistence and vulnerable employment.</w:t>
      </w:r>
      <w:r w:rsidRPr="00761600">
        <w:rPr>
          <w:rStyle w:val="EndnoteReference"/>
          <w:rFonts w:cs="Arial"/>
          <w:sz w:val="20"/>
          <w:szCs w:val="20"/>
        </w:rPr>
        <w:endnoteReference w:id="39"/>
      </w:r>
      <w:r w:rsidRPr="00761600">
        <w:rPr>
          <w:sz w:val="20"/>
          <w:szCs w:val="20"/>
        </w:rPr>
        <w:t xml:space="preserve"> </w:t>
      </w:r>
    </w:p>
    <w:p w14:paraId="5DEAC8B1" w14:textId="77777777" w:rsidR="00E72919" w:rsidRPr="00761600" w:rsidRDefault="00E72919" w:rsidP="009D6916">
      <w:pPr>
        <w:spacing w:line="276" w:lineRule="auto"/>
        <w:jc w:val="both"/>
        <w:rPr>
          <w:sz w:val="20"/>
          <w:szCs w:val="20"/>
        </w:rPr>
      </w:pPr>
    </w:p>
    <w:p w14:paraId="13220525" w14:textId="6F5F28B9" w:rsidR="00E72919" w:rsidRPr="00761600" w:rsidRDefault="00E72919" w:rsidP="009D6916">
      <w:pPr>
        <w:spacing w:line="276" w:lineRule="auto"/>
        <w:jc w:val="both"/>
        <w:rPr>
          <w:sz w:val="20"/>
          <w:szCs w:val="20"/>
        </w:rPr>
      </w:pPr>
      <w:r w:rsidRPr="00761600">
        <w:rPr>
          <w:sz w:val="20"/>
          <w:szCs w:val="20"/>
        </w:rPr>
        <w:t>Compared to men with disability and other women, disabled women experience substantial housing vulnerability, are more likely to experience and face homelessness, and are much more likely to be affected by the lack of affordable housing.</w:t>
      </w:r>
      <w:r w:rsidRPr="00761600">
        <w:rPr>
          <w:rStyle w:val="EndnoteReference"/>
          <w:rFonts w:cs="Arial"/>
          <w:sz w:val="20"/>
          <w:szCs w:val="20"/>
        </w:rPr>
        <w:endnoteReference w:id="40"/>
      </w:r>
      <w:r w:rsidRPr="00761600">
        <w:rPr>
          <w:sz w:val="20"/>
          <w:szCs w:val="20"/>
        </w:rPr>
        <w:t xml:space="preserve"> They are more likely to be sole parents, to be living on their own, or in their parental family than disabled men,</w:t>
      </w:r>
      <w:r w:rsidRPr="00761600">
        <w:rPr>
          <w:rStyle w:val="EndnoteReference"/>
          <w:rFonts w:cs="Arial"/>
          <w:sz w:val="20"/>
          <w:szCs w:val="20"/>
        </w:rPr>
        <w:endnoteReference w:id="41"/>
      </w:r>
      <w:r w:rsidRPr="00761600">
        <w:rPr>
          <w:sz w:val="20"/>
          <w:szCs w:val="20"/>
        </w:rPr>
        <w:t xml:space="preserve"> are at higher risk of separation/divorce than men with disability and often experience difficulty maintaining custody of their children post-separation/divorce.</w:t>
      </w:r>
      <w:r w:rsidRPr="00761600">
        <w:rPr>
          <w:rStyle w:val="EndnoteReference"/>
          <w:rFonts w:cs="Arial"/>
          <w:sz w:val="20"/>
          <w:szCs w:val="20"/>
        </w:rPr>
        <w:endnoteReference w:id="42"/>
      </w:r>
      <w:r w:rsidRPr="00761600">
        <w:rPr>
          <w:sz w:val="20"/>
          <w:szCs w:val="20"/>
        </w:rPr>
        <w:t xml:space="preserve"> Mothers with disability are up to ten times more likely than other parents to have a child removed from their care by authorities on the basis of the mother’s disability, rather than any evidence of child neglect.</w:t>
      </w:r>
      <w:r w:rsidRPr="00761600">
        <w:rPr>
          <w:rStyle w:val="EndnoteReference"/>
          <w:rFonts w:cs="Arial"/>
          <w:sz w:val="20"/>
          <w:szCs w:val="20"/>
        </w:rPr>
        <w:endnoteReference w:id="43"/>
      </w:r>
    </w:p>
    <w:p w14:paraId="1B2C23ED" w14:textId="77777777" w:rsidR="00E72919" w:rsidRPr="00761600" w:rsidRDefault="00E72919" w:rsidP="009D6916">
      <w:pPr>
        <w:spacing w:line="276" w:lineRule="auto"/>
        <w:jc w:val="both"/>
        <w:rPr>
          <w:sz w:val="20"/>
          <w:szCs w:val="20"/>
        </w:rPr>
      </w:pPr>
    </w:p>
    <w:p w14:paraId="076AF984" w14:textId="30AA35B9" w:rsidR="00E72919" w:rsidRPr="00761600" w:rsidRDefault="00E72919" w:rsidP="009D6916">
      <w:pPr>
        <w:spacing w:line="276" w:lineRule="auto"/>
        <w:jc w:val="both"/>
        <w:rPr>
          <w:bCs/>
          <w:sz w:val="20"/>
          <w:szCs w:val="20"/>
        </w:rPr>
      </w:pPr>
      <w:r w:rsidRPr="00761600">
        <w:rPr>
          <w:sz w:val="20"/>
          <w:szCs w:val="20"/>
        </w:rPr>
        <w:t>Like many women, disabled women share the burden of responsibility for unpaid work in the private and social spheres, including for example, cooking, cleaning, and caring for children and relatives. Women with disability are much less likely to receive service support than other women and men with disability, across all service types and sectors.</w:t>
      </w:r>
      <w:r w:rsidRPr="00761600">
        <w:rPr>
          <w:rStyle w:val="EndnoteReference"/>
          <w:rFonts w:cs="Arial"/>
          <w:sz w:val="20"/>
          <w:szCs w:val="20"/>
        </w:rPr>
        <w:endnoteReference w:id="44"/>
      </w:r>
    </w:p>
    <w:p w14:paraId="58C3D4FB" w14:textId="77777777" w:rsidR="00E72919" w:rsidRPr="00761600" w:rsidRDefault="00E72919" w:rsidP="005C2234">
      <w:pPr>
        <w:spacing w:line="276" w:lineRule="auto"/>
        <w:jc w:val="both"/>
        <w:rPr>
          <w:sz w:val="20"/>
          <w:szCs w:val="20"/>
        </w:rPr>
      </w:pPr>
    </w:p>
    <w:p w14:paraId="4B15A2ED" w14:textId="77777777" w:rsidR="004263A3" w:rsidRPr="00761600" w:rsidRDefault="004263A3" w:rsidP="005C2234">
      <w:pPr>
        <w:spacing w:line="276" w:lineRule="auto"/>
        <w:jc w:val="both"/>
        <w:rPr>
          <w:sz w:val="20"/>
          <w:szCs w:val="20"/>
          <w:lang w:val="en-AU"/>
        </w:rPr>
      </w:pPr>
    </w:p>
    <w:p w14:paraId="18183385" w14:textId="49D7CFC0" w:rsidR="009A2414" w:rsidRDefault="009A2414">
      <w:pPr>
        <w:rPr>
          <w:lang w:val="en-AU"/>
        </w:rPr>
      </w:pPr>
      <w:r>
        <w:rPr>
          <w:lang w:val="en-AU"/>
        </w:rPr>
        <w:br w:type="page"/>
      </w:r>
    </w:p>
    <w:p w14:paraId="60C10D25" w14:textId="13A7C708" w:rsidR="009A2414" w:rsidRPr="008C01C8" w:rsidRDefault="009A2414" w:rsidP="009A2414">
      <w:pPr>
        <w:pStyle w:val="WWDAHeading1"/>
        <w:ind w:left="561" w:hanging="561"/>
        <w:rPr>
          <w:color w:val="003366"/>
          <w:sz w:val="36"/>
          <w:szCs w:val="36"/>
        </w:rPr>
      </w:pPr>
      <w:bookmarkStart w:id="4" w:name="_Toc334783401"/>
      <w:r>
        <w:rPr>
          <w:color w:val="003366"/>
          <w:sz w:val="36"/>
          <w:szCs w:val="36"/>
        </w:rPr>
        <w:lastRenderedPageBreak/>
        <w:t>4</w:t>
      </w:r>
      <w:r w:rsidR="009D6916">
        <w:rPr>
          <w:color w:val="003366"/>
          <w:sz w:val="36"/>
          <w:szCs w:val="36"/>
        </w:rPr>
        <w:tab/>
      </w:r>
      <w:r w:rsidR="00674800">
        <w:rPr>
          <w:color w:val="003366"/>
          <w:sz w:val="36"/>
          <w:szCs w:val="36"/>
        </w:rPr>
        <w:t>International Human Rights Obligations</w:t>
      </w:r>
      <w:r w:rsidR="0037739B">
        <w:rPr>
          <w:color w:val="003366"/>
          <w:sz w:val="36"/>
          <w:szCs w:val="36"/>
        </w:rPr>
        <w:t>:</w:t>
      </w:r>
      <w:r w:rsidR="009D6916">
        <w:rPr>
          <w:color w:val="003366"/>
          <w:sz w:val="36"/>
          <w:szCs w:val="36"/>
        </w:rPr>
        <w:br/>
      </w:r>
      <w:r w:rsidR="00B97070" w:rsidRPr="008C01C8">
        <w:rPr>
          <w:color w:val="003366"/>
          <w:sz w:val="36"/>
          <w:szCs w:val="36"/>
        </w:rPr>
        <w:t>Decision-Making</w:t>
      </w:r>
      <w:bookmarkEnd w:id="4"/>
    </w:p>
    <w:p w14:paraId="704EE9A3" w14:textId="77777777" w:rsidR="00576BC8" w:rsidRPr="00761600" w:rsidRDefault="00576BC8" w:rsidP="005C2234">
      <w:pPr>
        <w:spacing w:line="276" w:lineRule="auto"/>
        <w:jc w:val="both"/>
        <w:rPr>
          <w:sz w:val="20"/>
          <w:szCs w:val="20"/>
        </w:rPr>
      </w:pPr>
    </w:p>
    <w:p w14:paraId="21E8FC6E" w14:textId="3D9BA25C" w:rsidR="00187C11" w:rsidRPr="00761600" w:rsidRDefault="002D2C0F" w:rsidP="004779D2">
      <w:pPr>
        <w:spacing w:line="276" w:lineRule="auto"/>
        <w:jc w:val="both"/>
        <w:rPr>
          <w:rFonts w:cs="Arial"/>
          <w:sz w:val="20"/>
          <w:szCs w:val="20"/>
        </w:rPr>
      </w:pPr>
      <w:r w:rsidRPr="00990698">
        <w:rPr>
          <w:sz w:val="20"/>
          <w:szCs w:val="20"/>
        </w:rPr>
        <w:t xml:space="preserve">Australia is a signatory to seven core international human rights treaties, all of which create obligations to promote equality, denounce discrimination against people with disability; people from culturally and linguistically diverse backgrounds; people from Aboriginal and Torres Strait Islander backgrounds; and against women. As a party to these treaties, Australia has chosen to be bound by the treaty requirements, and has an international legal obligation to implement the treaty provisions through its laws and policies. Together, the seven international human rights treaties to which Australia is a party – along with their </w:t>
      </w:r>
      <w:r w:rsidR="00C75106" w:rsidRPr="00761600">
        <w:rPr>
          <w:rFonts w:cs="Arial"/>
          <w:sz w:val="20"/>
          <w:szCs w:val="20"/>
        </w:rPr>
        <w:t>Optional Protocols,</w:t>
      </w:r>
      <w:r w:rsidR="00C75106" w:rsidRPr="00761600">
        <w:rPr>
          <w:rStyle w:val="EndnoteReference"/>
          <w:rFonts w:cs="Arial"/>
          <w:sz w:val="20"/>
          <w:szCs w:val="20"/>
        </w:rPr>
        <w:endnoteReference w:id="45"/>
      </w:r>
      <w:r w:rsidR="00C75106" w:rsidRPr="00761600">
        <w:rPr>
          <w:rFonts w:cs="Arial"/>
          <w:sz w:val="20"/>
          <w:szCs w:val="20"/>
        </w:rPr>
        <w:t xml:space="preserve"> General Comments</w:t>
      </w:r>
      <w:r w:rsidR="00C75106" w:rsidRPr="00761600">
        <w:rPr>
          <w:rStyle w:val="EndnoteReference"/>
          <w:rFonts w:cs="Arial"/>
          <w:sz w:val="20"/>
          <w:szCs w:val="20"/>
        </w:rPr>
        <w:endnoteReference w:id="46"/>
      </w:r>
      <w:r>
        <w:rPr>
          <w:sz w:val="20"/>
          <w:szCs w:val="20"/>
        </w:rPr>
        <w:t xml:space="preserve"> </w:t>
      </w:r>
      <w:r w:rsidRPr="00990698">
        <w:rPr>
          <w:sz w:val="20"/>
          <w:szCs w:val="20"/>
        </w:rPr>
        <w:t>and recommendations adopted by the bodies monitoring their implementation - provide the framework to delineate the obligations and responsibilities of governments and other duty-bearers to comprehensively promote the human rights of women and girls with disability, including their right to decision-making at all levels.</w:t>
      </w:r>
      <w:r>
        <w:rPr>
          <w:sz w:val="20"/>
          <w:szCs w:val="20"/>
        </w:rPr>
        <w:t xml:space="preserve"> </w:t>
      </w:r>
      <w:r w:rsidR="00187C11" w:rsidRPr="00761600">
        <w:rPr>
          <w:sz w:val="20"/>
          <w:szCs w:val="20"/>
        </w:rPr>
        <w:t xml:space="preserve">The </w:t>
      </w:r>
      <w:proofErr w:type="gramStart"/>
      <w:r w:rsidR="00187C11" w:rsidRPr="00761600">
        <w:rPr>
          <w:sz w:val="20"/>
          <w:szCs w:val="20"/>
        </w:rPr>
        <w:t xml:space="preserve">seven </w:t>
      </w:r>
      <w:r w:rsidR="006115EE" w:rsidRPr="00761600">
        <w:rPr>
          <w:sz w:val="20"/>
          <w:szCs w:val="20"/>
        </w:rPr>
        <w:t>core</w:t>
      </w:r>
      <w:proofErr w:type="gramEnd"/>
      <w:r w:rsidR="006115EE" w:rsidRPr="00761600">
        <w:rPr>
          <w:sz w:val="20"/>
          <w:szCs w:val="20"/>
        </w:rPr>
        <w:t xml:space="preserve"> international human rights treaties to which Australia is a party,</w:t>
      </w:r>
      <w:r w:rsidR="00187C11" w:rsidRPr="00761600">
        <w:rPr>
          <w:sz w:val="20"/>
          <w:szCs w:val="20"/>
        </w:rPr>
        <w:t xml:space="preserve"> are:</w:t>
      </w:r>
    </w:p>
    <w:p w14:paraId="0228B991" w14:textId="77777777" w:rsidR="00187C11" w:rsidRPr="00761600" w:rsidRDefault="00187C11" w:rsidP="005C2234">
      <w:pPr>
        <w:jc w:val="both"/>
        <w:rPr>
          <w:sz w:val="20"/>
          <w:szCs w:val="20"/>
        </w:rPr>
      </w:pPr>
    </w:p>
    <w:p w14:paraId="73F59B8D" w14:textId="4CC31309" w:rsidR="00D760C3" w:rsidRPr="004779D2" w:rsidRDefault="00187C11" w:rsidP="004779D2">
      <w:pPr>
        <w:pStyle w:val="ListParagraph"/>
        <w:numPr>
          <w:ilvl w:val="0"/>
          <w:numId w:val="18"/>
        </w:numPr>
        <w:jc w:val="both"/>
        <w:rPr>
          <w:sz w:val="20"/>
          <w:szCs w:val="20"/>
        </w:rPr>
      </w:pPr>
      <w:r w:rsidRPr="004779D2">
        <w:rPr>
          <w:i/>
          <w:sz w:val="20"/>
          <w:szCs w:val="20"/>
        </w:rPr>
        <w:t>Convention on the Elimination of All Forms of Racial Discrimination</w:t>
      </w:r>
      <w:r w:rsidRPr="004779D2">
        <w:rPr>
          <w:sz w:val="20"/>
          <w:szCs w:val="20"/>
        </w:rPr>
        <w:t xml:space="preserve"> 1965 ([1975] ATS 40); </w:t>
      </w:r>
    </w:p>
    <w:p w14:paraId="18EDAD3A" w14:textId="0FBEB7B6" w:rsidR="00D760C3" w:rsidRPr="004779D2" w:rsidRDefault="00187C11" w:rsidP="004779D2">
      <w:pPr>
        <w:pStyle w:val="ListParagraph"/>
        <w:numPr>
          <w:ilvl w:val="0"/>
          <w:numId w:val="18"/>
        </w:numPr>
        <w:jc w:val="both"/>
        <w:rPr>
          <w:sz w:val="20"/>
          <w:szCs w:val="20"/>
        </w:rPr>
      </w:pPr>
      <w:r w:rsidRPr="004779D2">
        <w:rPr>
          <w:i/>
          <w:sz w:val="20"/>
          <w:szCs w:val="20"/>
        </w:rPr>
        <w:t>International Covenant on Economic, Social and Cultural Rights</w:t>
      </w:r>
      <w:r w:rsidRPr="004779D2">
        <w:rPr>
          <w:sz w:val="20"/>
          <w:szCs w:val="20"/>
        </w:rPr>
        <w:t xml:space="preserve"> 1966 ([1976] ATS 5);</w:t>
      </w:r>
    </w:p>
    <w:p w14:paraId="54A1804B" w14:textId="1C40C855" w:rsidR="00D760C3" w:rsidRPr="004779D2" w:rsidRDefault="00187C11" w:rsidP="004779D2">
      <w:pPr>
        <w:pStyle w:val="ListParagraph"/>
        <w:numPr>
          <w:ilvl w:val="0"/>
          <w:numId w:val="18"/>
        </w:numPr>
        <w:jc w:val="both"/>
        <w:rPr>
          <w:sz w:val="20"/>
          <w:szCs w:val="20"/>
        </w:rPr>
      </w:pPr>
      <w:r w:rsidRPr="004779D2">
        <w:rPr>
          <w:i/>
          <w:sz w:val="20"/>
          <w:szCs w:val="20"/>
        </w:rPr>
        <w:t>International Covenant on Civil and Political Rights</w:t>
      </w:r>
      <w:r w:rsidRPr="004779D2">
        <w:rPr>
          <w:sz w:val="20"/>
          <w:szCs w:val="20"/>
        </w:rPr>
        <w:t xml:space="preserve"> 1966 ([1980] ATS 23); </w:t>
      </w:r>
    </w:p>
    <w:p w14:paraId="32D66221" w14:textId="73F612CE" w:rsidR="00D760C3" w:rsidRPr="004779D2" w:rsidRDefault="00187C11" w:rsidP="004779D2">
      <w:pPr>
        <w:pStyle w:val="ListParagraph"/>
        <w:numPr>
          <w:ilvl w:val="0"/>
          <w:numId w:val="18"/>
        </w:numPr>
        <w:jc w:val="both"/>
        <w:rPr>
          <w:sz w:val="20"/>
          <w:szCs w:val="20"/>
        </w:rPr>
      </w:pPr>
      <w:r w:rsidRPr="004779D2">
        <w:rPr>
          <w:i/>
          <w:sz w:val="20"/>
          <w:szCs w:val="20"/>
        </w:rPr>
        <w:t>Convention on the Elimination of All Forms of Discrimination against Women</w:t>
      </w:r>
      <w:r w:rsidRPr="004779D2">
        <w:rPr>
          <w:sz w:val="20"/>
          <w:szCs w:val="20"/>
        </w:rPr>
        <w:t xml:space="preserve"> 1979 ([1983] ATS 9); </w:t>
      </w:r>
    </w:p>
    <w:p w14:paraId="5A747F06" w14:textId="22CFF3CC" w:rsidR="00D760C3" w:rsidRPr="004779D2" w:rsidRDefault="00187C11" w:rsidP="004779D2">
      <w:pPr>
        <w:pStyle w:val="ListParagraph"/>
        <w:numPr>
          <w:ilvl w:val="0"/>
          <w:numId w:val="18"/>
        </w:numPr>
        <w:jc w:val="both"/>
        <w:rPr>
          <w:sz w:val="20"/>
          <w:szCs w:val="20"/>
        </w:rPr>
      </w:pPr>
      <w:r w:rsidRPr="004779D2">
        <w:rPr>
          <w:i/>
          <w:sz w:val="20"/>
          <w:szCs w:val="20"/>
        </w:rPr>
        <w:t>Convention against Torture and Other Cruel, Inhuman or Degrading Treatment or Punishment</w:t>
      </w:r>
      <w:r w:rsidRPr="004779D2">
        <w:rPr>
          <w:sz w:val="20"/>
          <w:szCs w:val="20"/>
        </w:rPr>
        <w:t xml:space="preserve"> 1984 ([1989] ATS 21);</w:t>
      </w:r>
    </w:p>
    <w:p w14:paraId="63A9D842" w14:textId="29D69CC3" w:rsidR="00D760C3" w:rsidRPr="004779D2" w:rsidRDefault="00187C11" w:rsidP="004779D2">
      <w:pPr>
        <w:pStyle w:val="ListParagraph"/>
        <w:numPr>
          <w:ilvl w:val="0"/>
          <w:numId w:val="18"/>
        </w:numPr>
        <w:jc w:val="both"/>
        <w:rPr>
          <w:sz w:val="20"/>
          <w:szCs w:val="20"/>
        </w:rPr>
      </w:pPr>
      <w:r w:rsidRPr="004779D2">
        <w:rPr>
          <w:i/>
          <w:sz w:val="20"/>
          <w:szCs w:val="20"/>
        </w:rPr>
        <w:t xml:space="preserve">Convention on the Rights of the Child </w:t>
      </w:r>
      <w:r w:rsidRPr="004779D2">
        <w:rPr>
          <w:sz w:val="20"/>
          <w:szCs w:val="20"/>
        </w:rPr>
        <w:t>1989 ([1991] ATS 4);</w:t>
      </w:r>
    </w:p>
    <w:p w14:paraId="1BB5341A" w14:textId="2948B038" w:rsidR="00187C11" w:rsidRPr="00210195" w:rsidRDefault="00187C11" w:rsidP="004779D2">
      <w:pPr>
        <w:pStyle w:val="ListParagraph"/>
        <w:numPr>
          <w:ilvl w:val="0"/>
          <w:numId w:val="18"/>
        </w:numPr>
        <w:jc w:val="both"/>
        <w:rPr>
          <w:rFonts w:cs="Arial"/>
        </w:rPr>
      </w:pPr>
      <w:r w:rsidRPr="004779D2">
        <w:rPr>
          <w:i/>
          <w:sz w:val="20"/>
          <w:szCs w:val="20"/>
        </w:rPr>
        <w:t>Convention on the Rights of Persons with Disabilities</w:t>
      </w:r>
      <w:r w:rsidR="00761600" w:rsidRPr="004779D2">
        <w:rPr>
          <w:sz w:val="20"/>
          <w:szCs w:val="20"/>
        </w:rPr>
        <w:t xml:space="preserve"> 2006</w:t>
      </w:r>
      <w:r w:rsidRPr="004779D2">
        <w:rPr>
          <w:sz w:val="20"/>
          <w:szCs w:val="20"/>
        </w:rPr>
        <w:t xml:space="preserve"> [2008, ATS 12].</w:t>
      </w:r>
    </w:p>
    <w:p w14:paraId="7A412E7A" w14:textId="4E726DDD" w:rsidR="00187C11" w:rsidRPr="00761600" w:rsidRDefault="00187C11" w:rsidP="005C2234">
      <w:pPr>
        <w:spacing w:line="276" w:lineRule="auto"/>
        <w:jc w:val="both"/>
        <w:rPr>
          <w:sz w:val="20"/>
          <w:szCs w:val="20"/>
        </w:rPr>
      </w:pPr>
      <w:r w:rsidRPr="00761600">
        <w:rPr>
          <w:sz w:val="20"/>
          <w:szCs w:val="20"/>
        </w:rPr>
        <w:t xml:space="preserve">In addition to these seven international human rights treaties, </w:t>
      </w:r>
      <w:r w:rsidR="00761600">
        <w:rPr>
          <w:sz w:val="20"/>
          <w:szCs w:val="20"/>
        </w:rPr>
        <w:t xml:space="preserve">in 2009, </w:t>
      </w:r>
      <w:r w:rsidRPr="00761600">
        <w:rPr>
          <w:sz w:val="20"/>
          <w:szCs w:val="20"/>
        </w:rPr>
        <w:t xml:space="preserve">Australia also formally endorsed the </w:t>
      </w:r>
      <w:r w:rsidR="00300BFA" w:rsidRPr="00761600">
        <w:rPr>
          <w:i/>
          <w:sz w:val="20"/>
          <w:szCs w:val="20"/>
        </w:rPr>
        <w:t>United Nations</w:t>
      </w:r>
      <w:r w:rsidRPr="00761600">
        <w:rPr>
          <w:i/>
          <w:sz w:val="20"/>
          <w:szCs w:val="20"/>
        </w:rPr>
        <w:t xml:space="preserve"> Declaration on the Rights of Indigenous Peoples</w:t>
      </w:r>
      <w:r w:rsidRPr="00761600">
        <w:rPr>
          <w:sz w:val="20"/>
          <w:szCs w:val="20"/>
        </w:rPr>
        <w:t xml:space="preserve"> - an international human rights instrument that sets a standard for the protection of Indigenous rights. </w:t>
      </w:r>
    </w:p>
    <w:p w14:paraId="31A0FA54" w14:textId="77777777" w:rsidR="00187C11" w:rsidRPr="00761600" w:rsidRDefault="00187C11" w:rsidP="005C2234">
      <w:pPr>
        <w:spacing w:line="276" w:lineRule="auto"/>
        <w:jc w:val="both"/>
        <w:rPr>
          <w:sz w:val="20"/>
          <w:szCs w:val="20"/>
        </w:rPr>
      </w:pPr>
    </w:p>
    <w:p w14:paraId="4E256414" w14:textId="05E19790" w:rsidR="006115EE" w:rsidRDefault="00133CD7" w:rsidP="005C2234">
      <w:pPr>
        <w:spacing w:line="276" w:lineRule="auto"/>
        <w:jc w:val="both"/>
        <w:rPr>
          <w:sz w:val="20"/>
          <w:szCs w:val="20"/>
        </w:rPr>
      </w:pPr>
      <w:r w:rsidRPr="00761600">
        <w:rPr>
          <w:sz w:val="20"/>
          <w:szCs w:val="20"/>
        </w:rPr>
        <w:t>Included below is a non-exhaustive list of excerpts from key articles from the relevant human rights instruments to which Australia is a party and which concern decision-making rights.</w:t>
      </w:r>
    </w:p>
    <w:p w14:paraId="264957F0" w14:textId="77777777" w:rsidR="006005D2" w:rsidRPr="00761600" w:rsidRDefault="006005D2" w:rsidP="005C2234">
      <w:pPr>
        <w:spacing w:line="276" w:lineRule="auto"/>
        <w:jc w:val="both"/>
        <w:rPr>
          <w:sz w:val="20"/>
          <w:szCs w:val="20"/>
        </w:rPr>
      </w:pPr>
    </w:p>
    <w:p w14:paraId="14696235" w14:textId="0CDBBF12" w:rsidR="006115EE" w:rsidRPr="002B2962" w:rsidRDefault="006115EE" w:rsidP="006005D2">
      <w:pPr>
        <w:pStyle w:val="Heading2"/>
      </w:pPr>
      <w:r w:rsidRPr="002B2962">
        <w:t>Convention on the Rights of Persons with Disabilities (CRPD)</w:t>
      </w:r>
    </w:p>
    <w:p w14:paraId="488B8715" w14:textId="77777777" w:rsidR="006005D2" w:rsidRDefault="006005D2" w:rsidP="005C2234">
      <w:pPr>
        <w:spacing w:line="276" w:lineRule="auto"/>
        <w:jc w:val="both"/>
        <w:rPr>
          <w:sz w:val="20"/>
          <w:szCs w:val="20"/>
        </w:rPr>
      </w:pPr>
    </w:p>
    <w:p w14:paraId="7582C956" w14:textId="44B33E7A" w:rsidR="006115EE" w:rsidRPr="00761600" w:rsidRDefault="006115EE" w:rsidP="005C2234">
      <w:pPr>
        <w:spacing w:line="276" w:lineRule="auto"/>
        <w:jc w:val="both"/>
        <w:rPr>
          <w:sz w:val="20"/>
          <w:szCs w:val="20"/>
        </w:rPr>
      </w:pPr>
      <w:r w:rsidRPr="00761600">
        <w:rPr>
          <w:sz w:val="20"/>
          <w:szCs w:val="20"/>
        </w:rPr>
        <w:t xml:space="preserve">The </w:t>
      </w:r>
      <w:r w:rsidRPr="00761600">
        <w:rPr>
          <w:i/>
          <w:sz w:val="20"/>
          <w:szCs w:val="20"/>
        </w:rPr>
        <w:t>Convention on the Rights of Persons with Disabilities</w:t>
      </w:r>
      <w:r w:rsidRPr="00761600">
        <w:rPr>
          <w:sz w:val="20"/>
          <w:szCs w:val="20"/>
        </w:rPr>
        <w:t xml:space="preserve"> (CRPD)</w:t>
      </w:r>
      <w:r w:rsidRPr="00761600">
        <w:rPr>
          <w:rStyle w:val="EndnoteReference"/>
          <w:rFonts w:cs="Arial"/>
          <w:sz w:val="20"/>
          <w:szCs w:val="20"/>
        </w:rPr>
        <w:endnoteReference w:id="47"/>
      </w:r>
      <w:r w:rsidRPr="00761600">
        <w:rPr>
          <w:sz w:val="20"/>
          <w:szCs w:val="20"/>
        </w:rPr>
        <w:t xml:space="preserve"> was ratified by Australia on 17 July 2008</w:t>
      </w:r>
      <w:r w:rsidR="00120CBC">
        <w:rPr>
          <w:sz w:val="20"/>
          <w:szCs w:val="20"/>
        </w:rPr>
        <w:t>.</w:t>
      </w:r>
      <w:r w:rsidRPr="00761600">
        <w:rPr>
          <w:sz w:val="20"/>
          <w:szCs w:val="20"/>
        </w:rPr>
        <w:t xml:space="preserve"> Its fundamental purpose </w:t>
      </w:r>
      <w:r w:rsidRPr="00761600">
        <w:rPr>
          <w:bCs/>
          <w:sz w:val="20"/>
          <w:szCs w:val="20"/>
        </w:rPr>
        <w:t>is to promote, protect and ensure the full and equal enjoyment of all human rights and fundamental freedoms by all persons with disability, and to promote respect for their inherent dignity. The CRPD recognises gender as one of the most important categories of social organisation</w:t>
      </w:r>
      <w:r w:rsidRPr="00761600">
        <w:rPr>
          <w:sz w:val="20"/>
          <w:szCs w:val="20"/>
        </w:rPr>
        <w:t xml:space="preserve"> and at Article 6 [Women with Disabilities] recognises the pervasive marginalisation and discrimination experienced by women and girls with disability. Obligations under CRPD Article 6 are of </w:t>
      </w:r>
      <w:r w:rsidRPr="00761600">
        <w:rPr>
          <w:i/>
          <w:sz w:val="20"/>
          <w:szCs w:val="20"/>
        </w:rPr>
        <w:t>immediate</w:t>
      </w:r>
      <w:r w:rsidRPr="00761600">
        <w:rPr>
          <w:sz w:val="20"/>
          <w:szCs w:val="20"/>
        </w:rPr>
        <w:t xml:space="preserve"> nature.</w:t>
      </w:r>
      <w:r w:rsidRPr="00761600">
        <w:rPr>
          <w:rStyle w:val="EndnoteReference"/>
          <w:sz w:val="20"/>
          <w:szCs w:val="20"/>
        </w:rPr>
        <w:endnoteReference w:id="48"/>
      </w:r>
      <w:r w:rsidRPr="00761600">
        <w:rPr>
          <w:sz w:val="20"/>
          <w:szCs w:val="20"/>
        </w:rPr>
        <w:t xml:space="preserve"> </w:t>
      </w:r>
      <w:r w:rsidR="007E7324" w:rsidRPr="00761600">
        <w:rPr>
          <w:sz w:val="20"/>
          <w:szCs w:val="20"/>
        </w:rPr>
        <w:t xml:space="preserve">The legal nature of Article 6 is </w:t>
      </w:r>
      <w:r w:rsidR="007E7324" w:rsidRPr="00B7570C">
        <w:rPr>
          <w:sz w:val="20"/>
          <w:szCs w:val="20"/>
        </w:rPr>
        <w:t>crosscutting</w:t>
      </w:r>
      <w:r w:rsidR="007E7324" w:rsidRPr="00973C30">
        <w:rPr>
          <w:sz w:val="20"/>
          <w:szCs w:val="20"/>
        </w:rPr>
        <w:t xml:space="preserve"> which means that every article of the CRPD has to be understood, viewed, implemented and evaluated from the perspective of advancing the human rights of all women and girls with disability – regardless of where they live, work or play.</w:t>
      </w:r>
      <w:r w:rsidR="007E7324">
        <w:rPr>
          <w:sz w:val="20"/>
          <w:szCs w:val="20"/>
        </w:rPr>
        <w:t xml:space="preserve"> </w:t>
      </w:r>
      <w:r w:rsidR="007E7324" w:rsidRPr="00973C30">
        <w:rPr>
          <w:sz w:val="20"/>
          <w:szCs w:val="20"/>
        </w:rPr>
        <w:t>Because Article 6 is a “cross-cutting” article it means that when governments are developing or implementing laws, policies, programs, or services for women, for people with disability, or for the whole community, they must ALWAYS take extra actions to make sure women and girls with disability are included and can fully enjoy their rights. They must also ALWAYS consult with women and girls with disability and their organisations about the best ways to implement every article of the CRPD.</w:t>
      </w:r>
      <w:r w:rsidRPr="00761600">
        <w:rPr>
          <w:rStyle w:val="EndnoteReference"/>
          <w:sz w:val="20"/>
          <w:szCs w:val="20"/>
        </w:rPr>
        <w:endnoteReference w:id="49"/>
      </w:r>
    </w:p>
    <w:p w14:paraId="1F0937A3" w14:textId="77777777" w:rsidR="00187C11" w:rsidRPr="00761600" w:rsidRDefault="00187C11" w:rsidP="005C2234">
      <w:pPr>
        <w:spacing w:line="276" w:lineRule="auto"/>
        <w:jc w:val="both"/>
        <w:rPr>
          <w:sz w:val="20"/>
          <w:szCs w:val="20"/>
        </w:rPr>
      </w:pPr>
    </w:p>
    <w:p w14:paraId="7A719169" w14:textId="77777777" w:rsidR="006115EE" w:rsidRPr="00336EF0" w:rsidRDefault="006115EE" w:rsidP="005C2234">
      <w:pPr>
        <w:pStyle w:val="Heading3"/>
        <w:spacing w:before="0" w:beforeAutospacing="0" w:after="0" w:afterAutospacing="0" w:line="276" w:lineRule="auto"/>
        <w:jc w:val="both"/>
        <w:rPr>
          <w:rFonts w:eastAsia="Times New Roman"/>
          <w:i/>
          <w:sz w:val="20"/>
          <w:szCs w:val="20"/>
        </w:rPr>
      </w:pPr>
      <w:r w:rsidRPr="00336EF0">
        <w:rPr>
          <w:rFonts w:eastAsia="Times New Roman"/>
          <w:i/>
          <w:sz w:val="20"/>
          <w:szCs w:val="20"/>
        </w:rPr>
        <w:t>Article 3 - General principles</w:t>
      </w:r>
    </w:p>
    <w:p w14:paraId="607CDB62" w14:textId="77777777" w:rsidR="00C75106" w:rsidRPr="00761600" w:rsidRDefault="00C75106" w:rsidP="005C2234">
      <w:pPr>
        <w:pStyle w:val="NormalWeb"/>
        <w:spacing w:before="0" w:beforeAutospacing="0" w:after="0" w:afterAutospacing="0" w:line="276" w:lineRule="auto"/>
        <w:jc w:val="both"/>
        <w:rPr>
          <w:color w:val="000000" w:themeColor="text1"/>
          <w:sz w:val="20"/>
          <w:szCs w:val="20"/>
        </w:rPr>
      </w:pPr>
    </w:p>
    <w:p w14:paraId="71E4594F" w14:textId="77777777" w:rsidR="006115EE" w:rsidRPr="00761600" w:rsidRDefault="006115EE" w:rsidP="005C2234">
      <w:pPr>
        <w:pStyle w:val="NormalWeb"/>
        <w:spacing w:before="0" w:beforeAutospacing="0" w:after="0" w:afterAutospacing="0" w:line="276" w:lineRule="auto"/>
        <w:ind w:left="284"/>
        <w:jc w:val="both"/>
        <w:rPr>
          <w:color w:val="000000" w:themeColor="text1"/>
          <w:sz w:val="20"/>
          <w:szCs w:val="20"/>
        </w:rPr>
      </w:pPr>
      <w:r w:rsidRPr="00761600">
        <w:rPr>
          <w:color w:val="000000" w:themeColor="text1"/>
          <w:sz w:val="20"/>
          <w:szCs w:val="20"/>
        </w:rPr>
        <w:t>The principles of the present Convention shall be:</w:t>
      </w:r>
    </w:p>
    <w:p w14:paraId="604328C1" w14:textId="77777777" w:rsidR="006115EE" w:rsidRPr="00761600" w:rsidRDefault="006115EE" w:rsidP="00EB50DC">
      <w:pPr>
        <w:numPr>
          <w:ilvl w:val="0"/>
          <w:numId w:val="4"/>
        </w:numPr>
        <w:tabs>
          <w:tab w:val="num" w:pos="1276"/>
        </w:tabs>
        <w:spacing w:line="276" w:lineRule="auto"/>
        <w:ind w:left="709"/>
        <w:jc w:val="both"/>
        <w:rPr>
          <w:rFonts w:eastAsia="Times New Roman"/>
          <w:color w:val="000000" w:themeColor="text1"/>
          <w:sz w:val="20"/>
          <w:szCs w:val="20"/>
        </w:rPr>
      </w:pPr>
      <w:r w:rsidRPr="00761600">
        <w:rPr>
          <w:rFonts w:eastAsia="Times New Roman"/>
          <w:color w:val="000000" w:themeColor="text1"/>
          <w:sz w:val="20"/>
          <w:szCs w:val="20"/>
        </w:rPr>
        <w:t>Respect for inherent dignity, individual autonomy including the freedom to make one’s own choices, and independence of persons;</w:t>
      </w:r>
    </w:p>
    <w:p w14:paraId="0B7F541A" w14:textId="77777777" w:rsidR="006115EE" w:rsidRPr="00761600" w:rsidRDefault="006115EE" w:rsidP="00EB50DC">
      <w:pPr>
        <w:numPr>
          <w:ilvl w:val="0"/>
          <w:numId w:val="4"/>
        </w:numPr>
        <w:tabs>
          <w:tab w:val="num" w:pos="1276"/>
        </w:tabs>
        <w:spacing w:line="276" w:lineRule="auto"/>
        <w:ind w:left="709"/>
        <w:jc w:val="both"/>
        <w:rPr>
          <w:rFonts w:eastAsia="Times New Roman"/>
          <w:color w:val="000000" w:themeColor="text1"/>
          <w:sz w:val="20"/>
          <w:szCs w:val="20"/>
        </w:rPr>
      </w:pPr>
      <w:r w:rsidRPr="00761600">
        <w:rPr>
          <w:rFonts w:eastAsia="Times New Roman"/>
          <w:color w:val="000000" w:themeColor="text1"/>
          <w:sz w:val="20"/>
          <w:szCs w:val="20"/>
        </w:rPr>
        <w:lastRenderedPageBreak/>
        <w:t>Non-discrimination;</w:t>
      </w:r>
    </w:p>
    <w:p w14:paraId="2ECA10B6" w14:textId="77777777" w:rsidR="006115EE" w:rsidRPr="00761600" w:rsidRDefault="006115EE" w:rsidP="00EB50DC">
      <w:pPr>
        <w:numPr>
          <w:ilvl w:val="0"/>
          <w:numId w:val="4"/>
        </w:numPr>
        <w:tabs>
          <w:tab w:val="num" w:pos="1276"/>
        </w:tabs>
        <w:spacing w:line="276" w:lineRule="auto"/>
        <w:ind w:left="709"/>
        <w:jc w:val="both"/>
        <w:rPr>
          <w:rFonts w:eastAsia="Times New Roman"/>
          <w:color w:val="000000" w:themeColor="text1"/>
          <w:sz w:val="20"/>
          <w:szCs w:val="20"/>
        </w:rPr>
      </w:pPr>
      <w:r w:rsidRPr="00761600">
        <w:rPr>
          <w:rFonts w:eastAsia="Times New Roman"/>
          <w:color w:val="000000" w:themeColor="text1"/>
          <w:sz w:val="20"/>
          <w:szCs w:val="20"/>
        </w:rPr>
        <w:t>Full and effective participation and inclusion in society;</w:t>
      </w:r>
    </w:p>
    <w:p w14:paraId="72FB16A9" w14:textId="77777777" w:rsidR="00120CBC" w:rsidRPr="00761600" w:rsidRDefault="00120CBC" w:rsidP="00120CBC">
      <w:pPr>
        <w:spacing w:line="276" w:lineRule="auto"/>
        <w:jc w:val="both"/>
        <w:rPr>
          <w:sz w:val="20"/>
          <w:szCs w:val="20"/>
        </w:rPr>
      </w:pPr>
    </w:p>
    <w:p w14:paraId="25A13E7E" w14:textId="17363CA1" w:rsidR="00120CBC" w:rsidRPr="00336EF0" w:rsidRDefault="00120CBC" w:rsidP="00120CBC">
      <w:pPr>
        <w:pStyle w:val="Heading3"/>
        <w:spacing w:before="0" w:beforeAutospacing="0" w:after="0" w:afterAutospacing="0" w:line="276" w:lineRule="auto"/>
        <w:jc w:val="both"/>
        <w:rPr>
          <w:rFonts w:eastAsia="Times New Roman"/>
          <w:i/>
          <w:sz w:val="20"/>
          <w:szCs w:val="20"/>
        </w:rPr>
      </w:pPr>
      <w:r w:rsidRPr="00336EF0">
        <w:rPr>
          <w:rFonts w:eastAsia="Times New Roman"/>
          <w:i/>
          <w:sz w:val="20"/>
          <w:szCs w:val="20"/>
        </w:rPr>
        <w:t xml:space="preserve">Article 6 </w:t>
      </w:r>
      <w:r w:rsidR="00755A94" w:rsidRPr="00336EF0">
        <w:rPr>
          <w:rFonts w:eastAsia="Times New Roman"/>
          <w:i/>
          <w:sz w:val="20"/>
          <w:szCs w:val="20"/>
        </w:rPr>
        <w:t>- Women with disabilities</w:t>
      </w:r>
    </w:p>
    <w:p w14:paraId="35E72D3C" w14:textId="77777777" w:rsidR="00120CBC" w:rsidRPr="00755A94" w:rsidRDefault="00120CBC" w:rsidP="00755A94">
      <w:pPr>
        <w:pStyle w:val="NormalWeb"/>
        <w:spacing w:before="0" w:beforeAutospacing="0" w:after="0" w:afterAutospacing="0" w:line="276" w:lineRule="auto"/>
        <w:jc w:val="both"/>
        <w:rPr>
          <w:color w:val="000000" w:themeColor="text1"/>
          <w:sz w:val="20"/>
          <w:szCs w:val="20"/>
        </w:rPr>
      </w:pPr>
    </w:p>
    <w:p w14:paraId="6ACD6581" w14:textId="26EAD493" w:rsidR="001114D5" w:rsidRPr="00755A94" w:rsidRDefault="001114D5" w:rsidP="005823E1">
      <w:pPr>
        <w:pStyle w:val="Heading3"/>
        <w:spacing w:before="0" w:beforeAutospacing="0" w:after="0" w:afterAutospacing="0" w:line="276" w:lineRule="auto"/>
        <w:ind w:left="360"/>
        <w:jc w:val="both"/>
        <w:rPr>
          <w:rFonts w:eastAsia="Times New Roman"/>
          <w:b w:val="0"/>
          <w:color w:val="000000" w:themeColor="text1"/>
          <w:sz w:val="20"/>
          <w:szCs w:val="20"/>
        </w:rPr>
      </w:pPr>
      <w:r w:rsidRPr="00755A94">
        <w:rPr>
          <w:rFonts w:eastAsia="Times New Roman"/>
          <w:b w:val="0"/>
          <w:color w:val="000000" w:themeColor="text1"/>
          <w:sz w:val="20"/>
          <w:szCs w:val="20"/>
        </w:rPr>
        <w:t>States Parties recognize that women and girls with disabilities are subject to multiple discrimination, and in this regard shall take measures to ensure the full and equal enjoyment by them of all human rights and fundamental freedoms.</w:t>
      </w:r>
    </w:p>
    <w:p w14:paraId="7DA08D20" w14:textId="19E9C267" w:rsidR="00120CBC" w:rsidRPr="00755A94" w:rsidRDefault="001114D5" w:rsidP="005823E1">
      <w:pPr>
        <w:pStyle w:val="Heading3"/>
        <w:spacing w:before="0" w:beforeAutospacing="0" w:after="0" w:afterAutospacing="0" w:line="276" w:lineRule="auto"/>
        <w:ind w:left="360"/>
        <w:jc w:val="both"/>
        <w:rPr>
          <w:rFonts w:eastAsia="Times New Roman"/>
          <w:b w:val="0"/>
          <w:color w:val="000000" w:themeColor="text1"/>
          <w:sz w:val="20"/>
          <w:szCs w:val="20"/>
        </w:rPr>
      </w:pPr>
      <w:r w:rsidRPr="00755A94">
        <w:rPr>
          <w:rFonts w:eastAsia="Times New Roman"/>
          <w:b w:val="0"/>
          <w:color w:val="000000" w:themeColor="text1"/>
          <w:sz w:val="20"/>
          <w:szCs w:val="20"/>
        </w:rPr>
        <w:t>States Parties shall take all appropriate measures to ensure the full development, advancement and empowerment of women, for the purpose of guaranteeing them the exercise and enjoyment of the human rights and fundamental freedoms set out in the present Convention.</w:t>
      </w:r>
    </w:p>
    <w:p w14:paraId="13531025" w14:textId="77777777" w:rsidR="00120CBC" w:rsidRPr="00755A94" w:rsidRDefault="00120CBC" w:rsidP="00755A94">
      <w:pPr>
        <w:pStyle w:val="Heading3"/>
        <w:spacing w:before="0" w:beforeAutospacing="0" w:after="0" w:afterAutospacing="0" w:line="276" w:lineRule="auto"/>
        <w:jc w:val="both"/>
        <w:rPr>
          <w:rFonts w:eastAsia="Times New Roman"/>
          <w:b w:val="0"/>
          <w:color w:val="000000" w:themeColor="text1"/>
          <w:sz w:val="20"/>
          <w:szCs w:val="20"/>
        </w:rPr>
      </w:pPr>
    </w:p>
    <w:p w14:paraId="18EFD07D" w14:textId="77777777" w:rsidR="006115EE" w:rsidRPr="00336EF0" w:rsidRDefault="006115EE" w:rsidP="005C2234">
      <w:pPr>
        <w:pStyle w:val="Heading3"/>
        <w:spacing w:before="0" w:beforeAutospacing="0" w:after="0" w:afterAutospacing="0" w:line="276" w:lineRule="auto"/>
        <w:jc w:val="both"/>
        <w:rPr>
          <w:rFonts w:eastAsia="Times New Roman"/>
          <w:i/>
          <w:sz w:val="20"/>
          <w:szCs w:val="20"/>
        </w:rPr>
      </w:pPr>
      <w:r w:rsidRPr="00336EF0">
        <w:rPr>
          <w:rFonts w:eastAsia="Times New Roman"/>
          <w:i/>
          <w:sz w:val="20"/>
          <w:szCs w:val="20"/>
        </w:rPr>
        <w:t>Article 12 - Equal recognition before the law</w:t>
      </w:r>
    </w:p>
    <w:p w14:paraId="65613D1B" w14:textId="77777777" w:rsidR="00C75106" w:rsidRPr="00761600" w:rsidRDefault="00C75106" w:rsidP="005C2234">
      <w:pPr>
        <w:pStyle w:val="Heading3"/>
        <w:spacing w:before="0" w:beforeAutospacing="0" w:after="0" w:afterAutospacing="0" w:line="276" w:lineRule="auto"/>
        <w:jc w:val="both"/>
        <w:rPr>
          <w:rFonts w:eastAsia="Times New Roman"/>
          <w:b w:val="0"/>
          <w:color w:val="000000" w:themeColor="text1"/>
          <w:sz w:val="20"/>
          <w:szCs w:val="20"/>
        </w:rPr>
      </w:pPr>
    </w:p>
    <w:p w14:paraId="431E11FE" w14:textId="77777777" w:rsidR="006115EE" w:rsidRPr="00761600" w:rsidRDefault="006115EE" w:rsidP="005823E1">
      <w:pPr>
        <w:pStyle w:val="NormalWeb"/>
        <w:spacing w:before="0" w:beforeAutospacing="0" w:after="0" w:afterAutospacing="0" w:line="276" w:lineRule="auto"/>
        <w:ind w:left="349"/>
        <w:jc w:val="both"/>
        <w:rPr>
          <w:color w:val="000000" w:themeColor="text1"/>
          <w:sz w:val="20"/>
          <w:szCs w:val="20"/>
        </w:rPr>
      </w:pPr>
      <w:r w:rsidRPr="00761600">
        <w:rPr>
          <w:color w:val="000000" w:themeColor="text1"/>
          <w:sz w:val="20"/>
          <w:szCs w:val="20"/>
        </w:rPr>
        <w:t>States Parties reaffirm that persons with disabilities have the right to recognition everywhere as persons before the law.</w:t>
      </w:r>
      <w:r w:rsidRPr="00761600">
        <w:rPr>
          <w:rStyle w:val="apple-converted-space"/>
          <w:color w:val="000000" w:themeColor="text1"/>
          <w:sz w:val="20"/>
          <w:szCs w:val="20"/>
        </w:rPr>
        <w:t> </w:t>
      </w:r>
    </w:p>
    <w:p w14:paraId="73A51B28" w14:textId="77777777" w:rsidR="006115EE" w:rsidRPr="00761600" w:rsidRDefault="006115EE" w:rsidP="005823E1">
      <w:pPr>
        <w:pStyle w:val="NormalWeb"/>
        <w:spacing w:before="0" w:beforeAutospacing="0" w:after="0" w:afterAutospacing="0" w:line="276" w:lineRule="auto"/>
        <w:ind w:left="349"/>
        <w:jc w:val="both"/>
        <w:rPr>
          <w:rStyle w:val="apple-converted-space"/>
          <w:color w:val="000000" w:themeColor="text1"/>
          <w:sz w:val="20"/>
          <w:szCs w:val="20"/>
        </w:rPr>
      </w:pPr>
      <w:r w:rsidRPr="00761600">
        <w:rPr>
          <w:color w:val="000000" w:themeColor="text1"/>
          <w:sz w:val="20"/>
          <w:szCs w:val="20"/>
        </w:rPr>
        <w:t>States Parties shall recognize that persons with disabilities enjoy legal capacity on an equal basis with others in all aspects of life.</w:t>
      </w:r>
    </w:p>
    <w:p w14:paraId="200FBE3A" w14:textId="77777777" w:rsidR="006115EE" w:rsidRPr="00761600" w:rsidRDefault="006115EE" w:rsidP="005823E1">
      <w:pPr>
        <w:pStyle w:val="NormalWeb"/>
        <w:spacing w:before="0" w:beforeAutospacing="0" w:after="0" w:afterAutospacing="0" w:line="276" w:lineRule="auto"/>
        <w:ind w:left="349"/>
        <w:jc w:val="both"/>
        <w:rPr>
          <w:rStyle w:val="apple-converted-space"/>
          <w:color w:val="000000" w:themeColor="text1"/>
          <w:sz w:val="20"/>
          <w:szCs w:val="20"/>
        </w:rPr>
      </w:pPr>
      <w:r w:rsidRPr="00761600">
        <w:rPr>
          <w:color w:val="000000" w:themeColor="text1"/>
          <w:sz w:val="20"/>
          <w:szCs w:val="20"/>
        </w:rPr>
        <w:t>States Parties shall take appropriate measures to provide access by persons with disabilities to the support they may require in exercising their legal capacity.</w:t>
      </w:r>
    </w:p>
    <w:p w14:paraId="64727BF0" w14:textId="77777777" w:rsidR="00C75106" w:rsidRPr="00761600" w:rsidRDefault="00C75106" w:rsidP="005C2234">
      <w:pPr>
        <w:pStyle w:val="Heading3"/>
        <w:spacing w:before="0" w:beforeAutospacing="0" w:after="0" w:afterAutospacing="0" w:line="276" w:lineRule="auto"/>
        <w:jc w:val="both"/>
        <w:rPr>
          <w:rFonts w:eastAsia="Times New Roman"/>
          <w:b w:val="0"/>
          <w:i/>
          <w:color w:val="000000" w:themeColor="text1"/>
          <w:sz w:val="20"/>
          <w:szCs w:val="20"/>
        </w:rPr>
      </w:pPr>
    </w:p>
    <w:p w14:paraId="170171BE" w14:textId="77777777" w:rsidR="006115EE" w:rsidRPr="00336EF0" w:rsidRDefault="006115EE" w:rsidP="005C2234">
      <w:pPr>
        <w:pStyle w:val="Heading3"/>
        <w:spacing w:before="0" w:beforeAutospacing="0" w:after="0" w:afterAutospacing="0" w:line="276" w:lineRule="auto"/>
        <w:jc w:val="both"/>
        <w:rPr>
          <w:rFonts w:eastAsia="Times New Roman"/>
          <w:i/>
          <w:sz w:val="20"/>
          <w:szCs w:val="20"/>
        </w:rPr>
      </w:pPr>
      <w:r w:rsidRPr="00336EF0">
        <w:rPr>
          <w:rFonts w:eastAsia="Times New Roman"/>
          <w:i/>
          <w:sz w:val="20"/>
          <w:szCs w:val="20"/>
        </w:rPr>
        <w:t>Article 19 - Living independently and being included in the community</w:t>
      </w:r>
    </w:p>
    <w:p w14:paraId="5E722161" w14:textId="77777777" w:rsidR="00C75106" w:rsidRPr="00761600" w:rsidRDefault="00C75106" w:rsidP="005C2234">
      <w:pPr>
        <w:pStyle w:val="Heading3"/>
        <w:spacing w:before="0" w:beforeAutospacing="0" w:after="0" w:afterAutospacing="0" w:line="276" w:lineRule="auto"/>
        <w:jc w:val="both"/>
        <w:rPr>
          <w:rFonts w:eastAsia="Times New Roman"/>
          <w:b w:val="0"/>
          <w:color w:val="000000" w:themeColor="text1"/>
          <w:sz w:val="20"/>
          <w:szCs w:val="20"/>
        </w:rPr>
      </w:pPr>
    </w:p>
    <w:p w14:paraId="2D75421E" w14:textId="77777777" w:rsidR="006115EE" w:rsidRPr="00761600" w:rsidRDefault="006115EE" w:rsidP="005823E1">
      <w:pPr>
        <w:pStyle w:val="NormalWeb"/>
        <w:spacing w:before="0" w:beforeAutospacing="0" w:after="0" w:afterAutospacing="0" w:line="276" w:lineRule="auto"/>
        <w:ind w:left="720"/>
        <w:jc w:val="both"/>
        <w:rPr>
          <w:color w:val="000000" w:themeColor="text1"/>
          <w:sz w:val="20"/>
          <w:szCs w:val="20"/>
        </w:rPr>
      </w:pPr>
      <w:r w:rsidRPr="00761600">
        <w:rPr>
          <w:color w:val="000000" w:themeColor="text1"/>
          <w:sz w:val="20"/>
          <w:szCs w:val="20"/>
        </w:rPr>
        <w:t>States Parties to this Convention recognize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w:t>
      </w:r>
    </w:p>
    <w:p w14:paraId="17099336" w14:textId="77777777" w:rsidR="00C75106" w:rsidRPr="00761600" w:rsidRDefault="00C75106" w:rsidP="005C2234">
      <w:pPr>
        <w:pStyle w:val="Heading3"/>
        <w:spacing w:before="0" w:beforeAutospacing="0" w:after="0" w:afterAutospacing="0" w:line="276" w:lineRule="auto"/>
        <w:jc w:val="both"/>
        <w:rPr>
          <w:rFonts w:eastAsia="Times New Roman"/>
          <w:b w:val="0"/>
          <w:i/>
          <w:color w:val="000000" w:themeColor="text1"/>
          <w:sz w:val="20"/>
          <w:szCs w:val="20"/>
        </w:rPr>
      </w:pPr>
    </w:p>
    <w:p w14:paraId="0676464E" w14:textId="77777777" w:rsidR="006115EE" w:rsidRPr="00336EF0" w:rsidRDefault="006115EE" w:rsidP="005C2234">
      <w:pPr>
        <w:pStyle w:val="Heading3"/>
        <w:spacing w:before="0" w:beforeAutospacing="0" w:after="0" w:afterAutospacing="0" w:line="276" w:lineRule="auto"/>
        <w:jc w:val="both"/>
        <w:rPr>
          <w:rFonts w:eastAsia="Times New Roman"/>
          <w:i/>
          <w:sz w:val="20"/>
          <w:szCs w:val="20"/>
        </w:rPr>
      </w:pPr>
      <w:r w:rsidRPr="00336EF0">
        <w:rPr>
          <w:rFonts w:eastAsia="Times New Roman"/>
          <w:i/>
          <w:sz w:val="20"/>
          <w:szCs w:val="20"/>
        </w:rPr>
        <w:t>Article 26 - Habilitation and rehabilitation</w:t>
      </w:r>
    </w:p>
    <w:p w14:paraId="5B7767A5" w14:textId="77777777" w:rsidR="00C75106" w:rsidRPr="00761600" w:rsidRDefault="00C75106" w:rsidP="005C2234">
      <w:pPr>
        <w:pStyle w:val="Heading3"/>
        <w:spacing w:before="0" w:beforeAutospacing="0" w:after="0" w:afterAutospacing="0" w:line="276" w:lineRule="auto"/>
        <w:jc w:val="both"/>
        <w:rPr>
          <w:rFonts w:eastAsia="Times New Roman"/>
          <w:b w:val="0"/>
          <w:color w:val="000000" w:themeColor="text1"/>
          <w:sz w:val="20"/>
          <w:szCs w:val="20"/>
        </w:rPr>
      </w:pPr>
    </w:p>
    <w:p w14:paraId="0273C3CE" w14:textId="77777777" w:rsidR="006115EE" w:rsidRPr="00761600" w:rsidRDefault="006115EE" w:rsidP="005823E1">
      <w:pPr>
        <w:pStyle w:val="NormalWeb"/>
        <w:spacing w:before="0" w:beforeAutospacing="0" w:after="0" w:afterAutospacing="0" w:line="276" w:lineRule="auto"/>
        <w:ind w:left="349"/>
        <w:jc w:val="both"/>
        <w:rPr>
          <w:color w:val="000000" w:themeColor="text1"/>
          <w:sz w:val="20"/>
          <w:szCs w:val="20"/>
        </w:rPr>
      </w:pPr>
      <w:r w:rsidRPr="00761600">
        <w:rPr>
          <w:color w:val="000000" w:themeColor="text1"/>
          <w:sz w:val="20"/>
          <w:szCs w:val="20"/>
        </w:rPr>
        <w:t>States Parties shall take effective and appropriate measures, including through peer support, to enable persons with disabilities to attain and maintain maximum independence, full physical, mental, social and vocational ability, and full inclusion and participation in all aspects of life.</w:t>
      </w:r>
    </w:p>
    <w:p w14:paraId="3FA833AB" w14:textId="77777777" w:rsidR="00187C11" w:rsidRPr="00761600" w:rsidRDefault="00187C11" w:rsidP="005C2234">
      <w:pPr>
        <w:spacing w:line="276" w:lineRule="auto"/>
        <w:jc w:val="both"/>
        <w:rPr>
          <w:sz w:val="20"/>
          <w:szCs w:val="20"/>
        </w:rPr>
      </w:pPr>
    </w:p>
    <w:p w14:paraId="22A8B0BE" w14:textId="653DC63E" w:rsidR="00C75106" w:rsidRPr="002B2962" w:rsidRDefault="00C75106" w:rsidP="00336EF0">
      <w:pPr>
        <w:pStyle w:val="Heading2"/>
        <w:ind w:left="709" w:hanging="709"/>
      </w:pPr>
      <w:r w:rsidRPr="002B2962">
        <w:t>Convention on the Elimination of All Forms of Discrimination against Women (CEDAW)</w:t>
      </w:r>
    </w:p>
    <w:p w14:paraId="2BCA0EE4" w14:textId="77777777" w:rsidR="006005D2" w:rsidRDefault="006005D2" w:rsidP="005C2234">
      <w:pPr>
        <w:spacing w:line="276" w:lineRule="auto"/>
        <w:jc w:val="both"/>
        <w:rPr>
          <w:sz w:val="20"/>
          <w:szCs w:val="20"/>
        </w:rPr>
      </w:pPr>
    </w:p>
    <w:p w14:paraId="264FA88D" w14:textId="54B806E4" w:rsidR="00C75106" w:rsidRPr="00761600" w:rsidRDefault="00C75106" w:rsidP="005C2234">
      <w:pPr>
        <w:spacing w:line="276" w:lineRule="auto"/>
        <w:jc w:val="both"/>
        <w:rPr>
          <w:sz w:val="20"/>
          <w:szCs w:val="20"/>
        </w:rPr>
      </w:pPr>
      <w:r w:rsidRPr="00761600">
        <w:rPr>
          <w:sz w:val="20"/>
          <w:szCs w:val="20"/>
        </w:rPr>
        <w:t xml:space="preserve">By ratifying the </w:t>
      </w:r>
      <w:r w:rsidRPr="00761600">
        <w:rPr>
          <w:i/>
          <w:sz w:val="20"/>
          <w:szCs w:val="20"/>
        </w:rPr>
        <w:t>Convention on the Elimination of All Forms of Discrimination against Women</w:t>
      </w:r>
      <w:r w:rsidRPr="00761600">
        <w:rPr>
          <w:sz w:val="20"/>
          <w:szCs w:val="20"/>
        </w:rPr>
        <w:t xml:space="preserve"> (CEDAW)</w:t>
      </w:r>
      <w:r w:rsidR="005F648E" w:rsidRPr="00761600">
        <w:rPr>
          <w:rStyle w:val="EndnoteReference"/>
          <w:sz w:val="20"/>
          <w:szCs w:val="20"/>
        </w:rPr>
        <w:endnoteReference w:id="50"/>
      </w:r>
      <w:r w:rsidRPr="00761600">
        <w:rPr>
          <w:sz w:val="20"/>
          <w:szCs w:val="20"/>
        </w:rPr>
        <w:t xml:space="preserve"> in 1983, Australia became obliged to protect all women and girls from discrimination and ensure the achievement of equality between men and women. CEDAW further requires States Parties to take additional, special measures for women subjected to multiple forms of discrimination, including women and girls with disability.</w:t>
      </w:r>
      <w:r w:rsidRPr="00761600">
        <w:rPr>
          <w:rStyle w:val="EndnoteReference"/>
          <w:rFonts w:cs="Arial"/>
          <w:sz w:val="20"/>
          <w:szCs w:val="20"/>
        </w:rPr>
        <w:endnoteReference w:id="51"/>
      </w:r>
      <w:r w:rsidRPr="00761600">
        <w:rPr>
          <w:sz w:val="20"/>
          <w:szCs w:val="20"/>
        </w:rPr>
        <w:t xml:space="preserve"> </w:t>
      </w:r>
    </w:p>
    <w:p w14:paraId="59020250" w14:textId="77777777" w:rsidR="00C75106" w:rsidRPr="00761600" w:rsidRDefault="00C75106" w:rsidP="005C2234">
      <w:pPr>
        <w:spacing w:line="276" w:lineRule="auto"/>
        <w:jc w:val="both"/>
        <w:rPr>
          <w:sz w:val="20"/>
          <w:szCs w:val="20"/>
        </w:rPr>
      </w:pPr>
    </w:p>
    <w:p w14:paraId="70E3D99A" w14:textId="77777777" w:rsidR="005F648E" w:rsidRPr="00336EF0" w:rsidRDefault="005F648E" w:rsidP="005C2234">
      <w:pPr>
        <w:spacing w:line="276" w:lineRule="auto"/>
        <w:jc w:val="both"/>
        <w:rPr>
          <w:rFonts w:eastAsia="Times New Roman"/>
          <w:b/>
          <w:color w:val="003366"/>
          <w:sz w:val="20"/>
          <w:szCs w:val="20"/>
        </w:rPr>
      </w:pPr>
      <w:r w:rsidRPr="00336EF0">
        <w:rPr>
          <w:rFonts w:eastAsia="Times New Roman"/>
          <w:b/>
          <w:bCs/>
          <w:i/>
          <w:iCs/>
          <w:color w:val="003366"/>
          <w:sz w:val="20"/>
          <w:szCs w:val="20"/>
          <w:shd w:val="clear" w:color="auto" w:fill="FFFFFF"/>
        </w:rPr>
        <w:t>Article 3</w:t>
      </w:r>
    </w:p>
    <w:p w14:paraId="701FD105" w14:textId="77777777" w:rsidR="005F648E" w:rsidRPr="00761600" w:rsidRDefault="005F648E" w:rsidP="005C2234">
      <w:pPr>
        <w:shd w:val="clear" w:color="auto" w:fill="FFFFFF"/>
        <w:spacing w:line="276" w:lineRule="auto"/>
        <w:jc w:val="both"/>
        <w:rPr>
          <w:rFonts w:eastAsia="Times New Roman"/>
          <w:color w:val="000000" w:themeColor="text1"/>
          <w:sz w:val="20"/>
          <w:szCs w:val="20"/>
        </w:rPr>
      </w:pPr>
    </w:p>
    <w:p w14:paraId="0FA29233" w14:textId="49B1507A" w:rsidR="005F648E" w:rsidRPr="00761600" w:rsidRDefault="005F648E" w:rsidP="005C2234">
      <w:pPr>
        <w:shd w:val="clear" w:color="auto" w:fill="FFFFFF"/>
        <w:spacing w:line="276" w:lineRule="auto"/>
        <w:ind w:left="426"/>
        <w:jc w:val="both"/>
        <w:rPr>
          <w:rFonts w:eastAsia="Times New Roman"/>
          <w:color w:val="000000" w:themeColor="text1"/>
          <w:sz w:val="20"/>
          <w:szCs w:val="20"/>
        </w:rPr>
      </w:pPr>
      <w:r w:rsidRPr="00761600">
        <w:rPr>
          <w:rFonts w:eastAsia="Times New Roman"/>
          <w:color w:val="000000" w:themeColor="text1"/>
          <w:sz w:val="20"/>
          <w:szCs w:val="20"/>
        </w:rPr>
        <w:t>States Parties shall take in all fields, in particular in the political, social, economic and cultural fields, all appropriate measures, including legislation, to ensure the full development and advancement of women, for the purpose of guaranteeing them the exercise and enjoyment of human rights and fundamental freedoms on a basis of equality with men.</w:t>
      </w:r>
    </w:p>
    <w:p w14:paraId="6ACF58DC" w14:textId="77777777" w:rsidR="005F648E" w:rsidRPr="006C36CC" w:rsidRDefault="005F648E" w:rsidP="005C2234">
      <w:pPr>
        <w:shd w:val="clear" w:color="auto" w:fill="FFFFFF"/>
        <w:spacing w:line="276" w:lineRule="auto"/>
        <w:jc w:val="both"/>
        <w:rPr>
          <w:rFonts w:eastAsia="Times New Roman"/>
          <w:bCs/>
          <w:iCs/>
          <w:color w:val="000000" w:themeColor="text1"/>
          <w:sz w:val="20"/>
          <w:szCs w:val="20"/>
        </w:rPr>
      </w:pPr>
    </w:p>
    <w:p w14:paraId="1E0C63D1" w14:textId="77777777" w:rsidR="005823E1" w:rsidRDefault="005823E1" w:rsidP="005823E1">
      <w:pPr>
        <w:shd w:val="clear" w:color="auto" w:fill="FFFFFF"/>
        <w:spacing w:line="276" w:lineRule="auto"/>
        <w:jc w:val="both"/>
        <w:rPr>
          <w:rFonts w:eastAsia="Times New Roman"/>
          <w:bCs/>
          <w:i/>
          <w:iCs/>
          <w:color w:val="000000" w:themeColor="text1"/>
          <w:sz w:val="20"/>
          <w:szCs w:val="20"/>
        </w:rPr>
      </w:pPr>
    </w:p>
    <w:p w14:paraId="268B2AF1" w14:textId="77777777" w:rsidR="009D6916" w:rsidRDefault="009D6916" w:rsidP="005823E1">
      <w:pPr>
        <w:shd w:val="clear" w:color="auto" w:fill="FFFFFF"/>
        <w:spacing w:line="276" w:lineRule="auto"/>
        <w:jc w:val="both"/>
        <w:rPr>
          <w:rFonts w:eastAsia="Times New Roman"/>
          <w:bCs/>
          <w:i/>
          <w:iCs/>
          <w:color w:val="000000" w:themeColor="text1"/>
          <w:sz w:val="20"/>
          <w:szCs w:val="20"/>
        </w:rPr>
      </w:pPr>
    </w:p>
    <w:p w14:paraId="43FB1965" w14:textId="77777777" w:rsidR="009D6916" w:rsidRDefault="009D6916" w:rsidP="005823E1">
      <w:pPr>
        <w:shd w:val="clear" w:color="auto" w:fill="FFFFFF"/>
        <w:spacing w:line="276" w:lineRule="auto"/>
        <w:jc w:val="both"/>
        <w:rPr>
          <w:rFonts w:eastAsia="Times New Roman"/>
          <w:bCs/>
          <w:i/>
          <w:iCs/>
          <w:color w:val="000000" w:themeColor="text1"/>
          <w:sz w:val="20"/>
          <w:szCs w:val="20"/>
        </w:rPr>
      </w:pPr>
    </w:p>
    <w:p w14:paraId="130A1A3A" w14:textId="77777777" w:rsidR="009D6916" w:rsidRPr="00761600" w:rsidRDefault="009D6916" w:rsidP="005823E1">
      <w:pPr>
        <w:shd w:val="clear" w:color="auto" w:fill="FFFFFF"/>
        <w:spacing w:line="276" w:lineRule="auto"/>
        <w:jc w:val="both"/>
        <w:rPr>
          <w:rFonts w:eastAsia="Times New Roman"/>
          <w:bCs/>
          <w:i/>
          <w:iCs/>
          <w:color w:val="000000" w:themeColor="text1"/>
          <w:sz w:val="20"/>
          <w:szCs w:val="20"/>
        </w:rPr>
      </w:pPr>
    </w:p>
    <w:p w14:paraId="5C5E0BD6" w14:textId="77777777" w:rsidR="005823E1" w:rsidRPr="00336EF0" w:rsidRDefault="005823E1" w:rsidP="005823E1">
      <w:pPr>
        <w:shd w:val="clear" w:color="auto" w:fill="FFFFFF"/>
        <w:spacing w:line="276" w:lineRule="auto"/>
        <w:jc w:val="both"/>
        <w:rPr>
          <w:rFonts w:eastAsia="Times New Roman"/>
          <w:b/>
          <w:bCs/>
          <w:i/>
          <w:iCs/>
          <w:color w:val="003366"/>
          <w:sz w:val="20"/>
          <w:szCs w:val="20"/>
        </w:rPr>
      </w:pPr>
      <w:r w:rsidRPr="00336EF0">
        <w:rPr>
          <w:rFonts w:eastAsia="Times New Roman"/>
          <w:b/>
          <w:bCs/>
          <w:i/>
          <w:iCs/>
          <w:color w:val="003366"/>
          <w:sz w:val="20"/>
          <w:szCs w:val="20"/>
        </w:rPr>
        <w:t>Article 13</w:t>
      </w:r>
    </w:p>
    <w:p w14:paraId="1EF8F273" w14:textId="77777777" w:rsidR="005823E1" w:rsidRPr="00761600" w:rsidRDefault="005823E1" w:rsidP="005823E1">
      <w:pPr>
        <w:shd w:val="clear" w:color="auto" w:fill="FFFFFF"/>
        <w:spacing w:line="276" w:lineRule="auto"/>
        <w:jc w:val="both"/>
        <w:rPr>
          <w:rFonts w:eastAsia="Times New Roman"/>
          <w:color w:val="000000" w:themeColor="text1"/>
          <w:sz w:val="20"/>
          <w:szCs w:val="20"/>
        </w:rPr>
      </w:pPr>
    </w:p>
    <w:p w14:paraId="5D061B16" w14:textId="36EE7298" w:rsidR="005823E1" w:rsidRPr="00761600" w:rsidRDefault="005823E1" w:rsidP="005823E1">
      <w:pPr>
        <w:shd w:val="clear" w:color="auto" w:fill="FFFFFF"/>
        <w:spacing w:line="276" w:lineRule="auto"/>
        <w:ind w:left="426"/>
        <w:jc w:val="both"/>
        <w:rPr>
          <w:rFonts w:eastAsia="Times New Roman"/>
          <w:color w:val="000000" w:themeColor="text1"/>
          <w:sz w:val="20"/>
          <w:szCs w:val="20"/>
        </w:rPr>
      </w:pPr>
      <w:r w:rsidRPr="00761600">
        <w:rPr>
          <w:rFonts w:eastAsia="Times New Roman"/>
          <w:color w:val="000000" w:themeColor="text1"/>
          <w:sz w:val="20"/>
          <w:szCs w:val="20"/>
        </w:rPr>
        <w:t>States Parties shall take all appropriate measures to eliminate discrimination against women in other areas of economic and social life in order to ensure, on a basis of equality of men and women, the same rights</w:t>
      </w:r>
      <w:r>
        <w:rPr>
          <w:rFonts w:eastAsia="Times New Roman"/>
          <w:color w:val="000000" w:themeColor="text1"/>
          <w:sz w:val="20"/>
          <w:szCs w:val="20"/>
        </w:rPr>
        <w:t xml:space="preserve"> </w:t>
      </w:r>
      <w:r w:rsidRPr="00761600">
        <w:rPr>
          <w:color w:val="000000" w:themeColor="text1"/>
          <w:sz w:val="20"/>
          <w:szCs w:val="20"/>
        </w:rPr>
        <w:t>[…]</w:t>
      </w:r>
    </w:p>
    <w:p w14:paraId="3C1F765B" w14:textId="77777777" w:rsidR="005823E1" w:rsidRPr="00761600" w:rsidRDefault="005823E1" w:rsidP="006C36CC">
      <w:pPr>
        <w:spacing w:line="276" w:lineRule="auto"/>
        <w:jc w:val="both"/>
        <w:rPr>
          <w:sz w:val="20"/>
          <w:szCs w:val="20"/>
        </w:rPr>
      </w:pPr>
    </w:p>
    <w:p w14:paraId="75D43D02" w14:textId="25B3733F" w:rsidR="006C36CC" w:rsidRPr="00336EF0" w:rsidRDefault="006C36CC" w:rsidP="006C36CC">
      <w:pPr>
        <w:spacing w:line="276" w:lineRule="auto"/>
        <w:jc w:val="both"/>
        <w:rPr>
          <w:rFonts w:eastAsia="Times New Roman"/>
          <w:b/>
          <w:color w:val="003366"/>
          <w:sz w:val="20"/>
          <w:szCs w:val="20"/>
        </w:rPr>
      </w:pPr>
      <w:r w:rsidRPr="00336EF0">
        <w:rPr>
          <w:rFonts w:eastAsia="Times New Roman"/>
          <w:b/>
          <w:bCs/>
          <w:i/>
          <w:iCs/>
          <w:color w:val="003366"/>
          <w:sz w:val="20"/>
          <w:szCs w:val="20"/>
          <w:shd w:val="clear" w:color="auto" w:fill="FFFFFF"/>
        </w:rPr>
        <w:t xml:space="preserve">Article </w:t>
      </w:r>
      <w:r>
        <w:rPr>
          <w:rFonts w:eastAsia="Times New Roman"/>
          <w:b/>
          <w:bCs/>
          <w:i/>
          <w:iCs/>
          <w:color w:val="003366"/>
          <w:sz w:val="20"/>
          <w:szCs w:val="20"/>
          <w:shd w:val="clear" w:color="auto" w:fill="FFFFFF"/>
        </w:rPr>
        <w:t>15</w:t>
      </w:r>
    </w:p>
    <w:p w14:paraId="6A356106" w14:textId="77777777" w:rsidR="006C36CC" w:rsidRPr="005823E1" w:rsidRDefault="006C36CC" w:rsidP="006C36CC">
      <w:pPr>
        <w:shd w:val="clear" w:color="auto" w:fill="FFFFFF"/>
        <w:spacing w:line="276" w:lineRule="auto"/>
        <w:jc w:val="both"/>
        <w:rPr>
          <w:rFonts w:eastAsia="Times New Roman"/>
          <w:color w:val="000000" w:themeColor="text1"/>
          <w:sz w:val="20"/>
          <w:szCs w:val="20"/>
        </w:rPr>
      </w:pPr>
    </w:p>
    <w:p w14:paraId="36B49598" w14:textId="23BA993F" w:rsidR="006C36CC" w:rsidRPr="005823E1" w:rsidRDefault="006C36CC" w:rsidP="005823E1">
      <w:pPr>
        <w:shd w:val="clear" w:color="auto" w:fill="FFFFFF"/>
        <w:spacing w:line="276" w:lineRule="auto"/>
        <w:ind w:left="720"/>
        <w:jc w:val="both"/>
        <w:rPr>
          <w:rFonts w:eastAsia="Times New Roman"/>
          <w:bCs/>
          <w:iCs/>
          <w:color w:val="000000" w:themeColor="text1"/>
          <w:sz w:val="20"/>
          <w:szCs w:val="20"/>
        </w:rPr>
      </w:pPr>
      <w:r w:rsidRPr="005823E1">
        <w:rPr>
          <w:rFonts w:eastAsia="Times New Roman"/>
          <w:bCs/>
          <w:iCs/>
          <w:color w:val="000000" w:themeColor="text1"/>
          <w:sz w:val="20"/>
          <w:szCs w:val="20"/>
        </w:rPr>
        <w:t>States Parties shall accord to women equality with men before the law.</w:t>
      </w:r>
    </w:p>
    <w:p w14:paraId="18C145D3" w14:textId="4895C3DA" w:rsidR="006C36CC" w:rsidRPr="005823E1" w:rsidRDefault="006C36CC" w:rsidP="005823E1">
      <w:pPr>
        <w:shd w:val="clear" w:color="auto" w:fill="FFFFFF"/>
        <w:spacing w:line="276" w:lineRule="auto"/>
        <w:ind w:left="720"/>
        <w:jc w:val="both"/>
        <w:rPr>
          <w:rFonts w:eastAsia="Times New Roman"/>
          <w:bCs/>
          <w:iCs/>
          <w:color w:val="000000" w:themeColor="text1"/>
          <w:sz w:val="20"/>
          <w:szCs w:val="20"/>
        </w:rPr>
      </w:pPr>
      <w:r w:rsidRPr="005823E1">
        <w:rPr>
          <w:rFonts w:eastAsia="Times New Roman"/>
          <w:bCs/>
          <w:iCs/>
          <w:color w:val="000000" w:themeColor="text1"/>
          <w:sz w:val="20"/>
          <w:szCs w:val="20"/>
        </w:rPr>
        <w:t>States Parties shall accord to women, in civil matters, a legal capacity identical to that of men and the same opportunities to exercise that capacity.</w:t>
      </w:r>
    </w:p>
    <w:p w14:paraId="49A07376" w14:textId="3487645A" w:rsidR="006C36CC" w:rsidRPr="005823E1" w:rsidRDefault="005823E1" w:rsidP="005823E1">
      <w:pPr>
        <w:shd w:val="clear" w:color="auto" w:fill="FFFFFF"/>
        <w:spacing w:line="276" w:lineRule="auto"/>
        <w:ind w:left="720"/>
        <w:jc w:val="both"/>
        <w:rPr>
          <w:rFonts w:eastAsia="Times New Roman"/>
          <w:bCs/>
          <w:iCs/>
          <w:color w:val="000000" w:themeColor="text1"/>
          <w:sz w:val="20"/>
          <w:szCs w:val="20"/>
        </w:rPr>
      </w:pPr>
      <w:r w:rsidRPr="005823E1">
        <w:rPr>
          <w:rFonts w:eastAsia="Times New Roman"/>
          <w:bCs/>
          <w:iCs/>
          <w:color w:val="000000" w:themeColor="text1"/>
          <w:sz w:val="20"/>
          <w:szCs w:val="20"/>
        </w:rPr>
        <w:t>States Parties shall accord to men and women the same rights with regard to the law relating to the movement of persons and the freedom to choose their residence and domicile.</w:t>
      </w:r>
    </w:p>
    <w:p w14:paraId="79A162F1" w14:textId="77777777" w:rsidR="005823E1" w:rsidRPr="005823E1" w:rsidRDefault="005823E1" w:rsidP="005823E1">
      <w:pPr>
        <w:spacing w:line="276" w:lineRule="auto"/>
        <w:jc w:val="both"/>
        <w:rPr>
          <w:sz w:val="20"/>
          <w:szCs w:val="20"/>
        </w:rPr>
      </w:pPr>
    </w:p>
    <w:p w14:paraId="3F5DAF23" w14:textId="4F5B930D" w:rsidR="005823E1" w:rsidRPr="00336EF0" w:rsidRDefault="005823E1" w:rsidP="005823E1">
      <w:pPr>
        <w:spacing w:line="276" w:lineRule="auto"/>
        <w:jc w:val="both"/>
        <w:rPr>
          <w:rFonts w:eastAsia="Times New Roman"/>
          <w:b/>
          <w:color w:val="003366"/>
          <w:sz w:val="20"/>
          <w:szCs w:val="20"/>
        </w:rPr>
      </w:pPr>
      <w:r w:rsidRPr="00336EF0">
        <w:rPr>
          <w:rFonts w:eastAsia="Times New Roman"/>
          <w:b/>
          <w:bCs/>
          <w:i/>
          <w:iCs/>
          <w:color w:val="003366"/>
          <w:sz w:val="20"/>
          <w:szCs w:val="20"/>
          <w:shd w:val="clear" w:color="auto" w:fill="FFFFFF"/>
        </w:rPr>
        <w:t xml:space="preserve">Article </w:t>
      </w:r>
      <w:r>
        <w:rPr>
          <w:rFonts w:eastAsia="Times New Roman"/>
          <w:b/>
          <w:bCs/>
          <w:i/>
          <w:iCs/>
          <w:color w:val="003366"/>
          <w:sz w:val="20"/>
          <w:szCs w:val="20"/>
          <w:shd w:val="clear" w:color="auto" w:fill="FFFFFF"/>
        </w:rPr>
        <w:t>16</w:t>
      </w:r>
    </w:p>
    <w:p w14:paraId="0814A7A9" w14:textId="77777777" w:rsidR="005823E1" w:rsidRPr="005823E1" w:rsidRDefault="005823E1" w:rsidP="005823E1">
      <w:pPr>
        <w:shd w:val="clear" w:color="auto" w:fill="FFFFFF"/>
        <w:spacing w:line="276" w:lineRule="auto"/>
        <w:jc w:val="both"/>
        <w:rPr>
          <w:rFonts w:eastAsia="Times New Roman"/>
          <w:color w:val="000000" w:themeColor="text1"/>
          <w:sz w:val="20"/>
          <w:szCs w:val="20"/>
        </w:rPr>
      </w:pPr>
    </w:p>
    <w:p w14:paraId="363B7301" w14:textId="09CA2116" w:rsidR="005823E1" w:rsidRPr="005823E1" w:rsidRDefault="005823E1" w:rsidP="005823E1">
      <w:pPr>
        <w:ind w:left="720"/>
        <w:rPr>
          <w:sz w:val="20"/>
          <w:szCs w:val="20"/>
        </w:rPr>
      </w:pPr>
      <w:r w:rsidRPr="005823E1">
        <w:rPr>
          <w:sz w:val="20"/>
          <w:szCs w:val="20"/>
        </w:rPr>
        <w:t xml:space="preserve">States Parties shall take all appropriate measures to eliminate discrimination against women in all matters relating to marriage and family relations </w:t>
      </w:r>
      <w:r w:rsidRPr="005823E1">
        <w:rPr>
          <w:color w:val="000000" w:themeColor="text1"/>
          <w:sz w:val="20"/>
          <w:szCs w:val="20"/>
        </w:rPr>
        <w:t>[…]</w:t>
      </w:r>
    </w:p>
    <w:p w14:paraId="523AD648" w14:textId="77777777" w:rsidR="005823E1" w:rsidRPr="005823E1" w:rsidRDefault="005823E1" w:rsidP="005823E1">
      <w:pPr>
        <w:rPr>
          <w:sz w:val="20"/>
          <w:szCs w:val="20"/>
        </w:rPr>
      </w:pPr>
    </w:p>
    <w:p w14:paraId="0697A20F" w14:textId="0DEB14EA" w:rsidR="005F648E" w:rsidRPr="002B2962" w:rsidRDefault="005F648E" w:rsidP="006005D2">
      <w:pPr>
        <w:pStyle w:val="Heading2"/>
      </w:pPr>
      <w:r w:rsidRPr="002B2962">
        <w:t>International Covenant on Civil and Political Rights (ICCPR)</w:t>
      </w:r>
    </w:p>
    <w:p w14:paraId="7C8ED10C" w14:textId="77777777" w:rsidR="006005D2" w:rsidRDefault="006005D2" w:rsidP="005C2234">
      <w:pPr>
        <w:spacing w:line="276" w:lineRule="auto"/>
        <w:jc w:val="both"/>
        <w:rPr>
          <w:sz w:val="20"/>
          <w:szCs w:val="20"/>
        </w:rPr>
      </w:pPr>
    </w:p>
    <w:p w14:paraId="273DA5BB" w14:textId="334D4A2F" w:rsidR="005F648E" w:rsidRPr="00761600" w:rsidRDefault="005F648E" w:rsidP="005C2234">
      <w:pPr>
        <w:spacing w:line="276" w:lineRule="auto"/>
        <w:jc w:val="both"/>
        <w:rPr>
          <w:sz w:val="20"/>
          <w:szCs w:val="20"/>
        </w:rPr>
      </w:pPr>
      <w:r w:rsidRPr="00761600">
        <w:rPr>
          <w:sz w:val="20"/>
          <w:szCs w:val="20"/>
        </w:rPr>
        <w:t xml:space="preserve">The </w:t>
      </w:r>
      <w:r w:rsidRPr="00761600">
        <w:rPr>
          <w:i/>
          <w:sz w:val="20"/>
          <w:szCs w:val="20"/>
        </w:rPr>
        <w:t>International Covenant on Civil and Political Rights</w:t>
      </w:r>
      <w:r w:rsidRPr="00761600">
        <w:rPr>
          <w:sz w:val="20"/>
          <w:szCs w:val="20"/>
        </w:rPr>
        <w:t xml:space="preserve"> (ICCPR)</w:t>
      </w:r>
      <w:r w:rsidRPr="00761600">
        <w:rPr>
          <w:rStyle w:val="EndnoteReference"/>
          <w:sz w:val="20"/>
          <w:szCs w:val="20"/>
        </w:rPr>
        <w:endnoteReference w:id="52"/>
      </w:r>
      <w:r w:rsidRPr="00761600">
        <w:rPr>
          <w:sz w:val="20"/>
          <w:szCs w:val="20"/>
        </w:rPr>
        <w:t xml:space="preserve"> ratified by Australia in 1980, commits its parties to respect the civil and political rights of individuals, including for example, the rights to self-determination; to liberty and security of person; to family; to privacy; and to freedom from torture and cruel, inhuman or degrading treatment. Articles 7, 17, and 24 of the ICCPR protect the rights of women from all forms of violence; and from violations of their sexual and reproductive rights; including their right to bodily integrity.</w:t>
      </w:r>
      <w:r w:rsidRPr="00761600">
        <w:rPr>
          <w:rStyle w:val="EndnoteReference"/>
          <w:rFonts w:cs="Arial"/>
          <w:sz w:val="20"/>
          <w:szCs w:val="20"/>
        </w:rPr>
        <w:endnoteReference w:id="53"/>
      </w:r>
      <w:r w:rsidRPr="00761600">
        <w:rPr>
          <w:sz w:val="20"/>
          <w:szCs w:val="20"/>
        </w:rPr>
        <w:t xml:space="preserve"> </w:t>
      </w:r>
    </w:p>
    <w:p w14:paraId="030BC238" w14:textId="77777777" w:rsidR="005F648E" w:rsidRDefault="005F648E" w:rsidP="005C2234">
      <w:pPr>
        <w:spacing w:line="276" w:lineRule="auto"/>
        <w:jc w:val="both"/>
        <w:rPr>
          <w:sz w:val="20"/>
          <w:szCs w:val="20"/>
        </w:rPr>
      </w:pPr>
    </w:p>
    <w:p w14:paraId="0A43CB26" w14:textId="3D3C8B90" w:rsidR="005823E1" w:rsidRPr="00336EF0" w:rsidRDefault="005823E1" w:rsidP="005823E1">
      <w:pPr>
        <w:pStyle w:val="NormalWeb"/>
        <w:shd w:val="clear" w:color="auto" w:fill="FFFFFF"/>
        <w:spacing w:before="0" w:beforeAutospacing="0" w:after="0" w:afterAutospacing="0" w:line="276" w:lineRule="auto"/>
        <w:jc w:val="both"/>
        <w:rPr>
          <w:i/>
          <w:color w:val="003366"/>
          <w:sz w:val="20"/>
          <w:szCs w:val="20"/>
        </w:rPr>
      </w:pPr>
      <w:r w:rsidRPr="00336EF0">
        <w:rPr>
          <w:rStyle w:val="Strong"/>
          <w:i/>
          <w:iCs/>
          <w:color w:val="003366"/>
          <w:sz w:val="20"/>
          <w:szCs w:val="20"/>
        </w:rPr>
        <w:t xml:space="preserve">Article </w:t>
      </w:r>
      <w:r>
        <w:rPr>
          <w:rStyle w:val="Strong"/>
          <w:i/>
          <w:iCs/>
          <w:color w:val="003366"/>
          <w:sz w:val="20"/>
          <w:szCs w:val="20"/>
        </w:rPr>
        <w:t>3</w:t>
      </w:r>
    </w:p>
    <w:p w14:paraId="1F95EBF2" w14:textId="77777777" w:rsidR="005823E1" w:rsidRDefault="005823E1" w:rsidP="005C2234">
      <w:pPr>
        <w:spacing w:line="276" w:lineRule="auto"/>
        <w:jc w:val="both"/>
        <w:rPr>
          <w:sz w:val="20"/>
          <w:szCs w:val="20"/>
        </w:rPr>
      </w:pPr>
    </w:p>
    <w:p w14:paraId="3519ED71" w14:textId="77777777" w:rsidR="005823E1" w:rsidRPr="005823E1" w:rsidRDefault="005823E1" w:rsidP="005823E1">
      <w:pPr>
        <w:spacing w:line="276" w:lineRule="auto"/>
        <w:ind w:left="720"/>
        <w:jc w:val="both"/>
        <w:rPr>
          <w:sz w:val="20"/>
          <w:szCs w:val="20"/>
        </w:rPr>
      </w:pPr>
      <w:r w:rsidRPr="005823E1">
        <w:rPr>
          <w:sz w:val="20"/>
          <w:szCs w:val="20"/>
        </w:rPr>
        <w:t>The States Parties to the present Covenant undertake to ensure the equal right of men and women to the enjoyment of all civil and political rights set forth in the present Covenant.</w:t>
      </w:r>
    </w:p>
    <w:p w14:paraId="55896167" w14:textId="77777777" w:rsidR="005823E1" w:rsidRPr="00761600" w:rsidRDefault="005823E1" w:rsidP="005C2234">
      <w:pPr>
        <w:spacing w:line="276" w:lineRule="auto"/>
        <w:jc w:val="both"/>
        <w:rPr>
          <w:sz w:val="20"/>
          <w:szCs w:val="20"/>
        </w:rPr>
      </w:pPr>
    </w:p>
    <w:p w14:paraId="6ADE7435" w14:textId="77777777" w:rsidR="005F648E" w:rsidRPr="00336EF0" w:rsidRDefault="005F648E" w:rsidP="005C2234">
      <w:pPr>
        <w:pStyle w:val="NormalWeb"/>
        <w:shd w:val="clear" w:color="auto" w:fill="FFFFFF"/>
        <w:spacing w:before="0" w:beforeAutospacing="0" w:after="0" w:afterAutospacing="0" w:line="276" w:lineRule="auto"/>
        <w:jc w:val="both"/>
        <w:rPr>
          <w:i/>
          <w:color w:val="003366"/>
          <w:sz w:val="20"/>
          <w:szCs w:val="20"/>
        </w:rPr>
      </w:pPr>
      <w:r w:rsidRPr="00336EF0">
        <w:rPr>
          <w:rStyle w:val="Strong"/>
          <w:i/>
          <w:iCs/>
          <w:color w:val="003366"/>
          <w:sz w:val="20"/>
          <w:szCs w:val="20"/>
        </w:rPr>
        <w:t>Article 16</w:t>
      </w:r>
    </w:p>
    <w:p w14:paraId="1C2A8638" w14:textId="77777777" w:rsidR="005F648E" w:rsidRPr="00761600" w:rsidRDefault="005F648E" w:rsidP="005C2234">
      <w:pPr>
        <w:pStyle w:val="NormalWeb"/>
        <w:shd w:val="clear" w:color="auto" w:fill="FFFFFF"/>
        <w:spacing w:before="0" w:beforeAutospacing="0" w:after="0" w:afterAutospacing="0" w:line="276" w:lineRule="auto"/>
        <w:jc w:val="both"/>
        <w:rPr>
          <w:color w:val="000000" w:themeColor="text1"/>
          <w:sz w:val="20"/>
          <w:szCs w:val="20"/>
        </w:rPr>
      </w:pPr>
    </w:p>
    <w:p w14:paraId="731D0F16" w14:textId="77777777" w:rsidR="005F648E" w:rsidRPr="00761600" w:rsidRDefault="005F648E" w:rsidP="005C2234">
      <w:pPr>
        <w:pStyle w:val="NormalWeb"/>
        <w:shd w:val="clear" w:color="auto" w:fill="FFFFFF"/>
        <w:spacing w:before="0" w:beforeAutospacing="0" w:after="0" w:afterAutospacing="0" w:line="276" w:lineRule="auto"/>
        <w:ind w:left="426"/>
        <w:jc w:val="both"/>
        <w:rPr>
          <w:color w:val="000000" w:themeColor="text1"/>
          <w:sz w:val="20"/>
          <w:szCs w:val="20"/>
        </w:rPr>
      </w:pPr>
      <w:r w:rsidRPr="00761600">
        <w:rPr>
          <w:color w:val="000000" w:themeColor="text1"/>
          <w:sz w:val="20"/>
          <w:szCs w:val="20"/>
        </w:rPr>
        <w:t>Everyone shall have the right to recognition everywhere as a person before the law.</w:t>
      </w:r>
    </w:p>
    <w:p w14:paraId="574CAB1D" w14:textId="77777777" w:rsidR="005823E1" w:rsidRPr="00761600" w:rsidRDefault="005823E1" w:rsidP="005C2234">
      <w:pPr>
        <w:spacing w:line="276" w:lineRule="auto"/>
        <w:jc w:val="both"/>
        <w:rPr>
          <w:sz w:val="20"/>
          <w:szCs w:val="20"/>
        </w:rPr>
      </w:pPr>
    </w:p>
    <w:p w14:paraId="5BA47888" w14:textId="0E8E0710" w:rsidR="005F648E" w:rsidRPr="002B2962" w:rsidRDefault="005F648E" w:rsidP="00336EF0">
      <w:pPr>
        <w:pStyle w:val="Heading2"/>
        <w:ind w:left="720" w:hanging="720"/>
      </w:pPr>
      <w:r w:rsidRPr="002B2962">
        <w:t>International Covenant on Economic, Social and Cultural Rights (ICESCR)</w:t>
      </w:r>
    </w:p>
    <w:p w14:paraId="0A8F7B25" w14:textId="77777777" w:rsidR="006005D2" w:rsidRDefault="006005D2" w:rsidP="005C2234">
      <w:pPr>
        <w:spacing w:line="276" w:lineRule="auto"/>
        <w:jc w:val="both"/>
        <w:rPr>
          <w:sz w:val="20"/>
          <w:szCs w:val="20"/>
        </w:rPr>
      </w:pPr>
    </w:p>
    <w:p w14:paraId="50F7C347" w14:textId="7D7CC0C4" w:rsidR="005F648E" w:rsidRPr="00761600" w:rsidRDefault="005F648E" w:rsidP="005C2234">
      <w:pPr>
        <w:spacing w:line="276" w:lineRule="auto"/>
        <w:jc w:val="both"/>
        <w:rPr>
          <w:sz w:val="20"/>
          <w:szCs w:val="20"/>
        </w:rPr>
      </w:pPr>
      <w:r w:rsidRPr="00761600">
        <w:rPr>
          <w:sz w:val="20"/>
          <w:szCs w:val="20"/>
        </w:rPr>
        <w:t xml:space="preserve">The </w:t>
      </w:r>
      <w:r w:rsidRPr="00761600">
        <w:rPr>
          <w:i/>
          <w:sz w:val="20"/>
          <w:szCs w:val="20"/>
        </w:rPr>
        <w:t>International Covenant on Economic, Social and Cultural Rights</w:t>
      </w:r>
      <w:r w:rsidRPr="00761600">
        <w:rPr>
          <w:sz w:val="20"/>
          <w:szCs w:val="20"/>
        </w:rPr>
        <w:t xml:space="preserve"> (ICESCR),</w:t>
      </w:r>
      <w:r w:rsidRPr="00761600">
        <w:rPr>
          <w:rStyle w:val="EndnoteReference"/>
          <w:sz w:val="20"/>
          <w:szCs w:val="20"/>
        </w:rPr>
        <w:endnoteReference w:id="54"/>
      </w:r>
      <w:r w:rsidRPr="00761600">
        <w:rPr>
          <w:sz w:val="20"/>
          <w:szCs w:val="20"/>
        </w:rPr>
        <w:t xml:space="preserve"> ratified by Australia in 1975, provides the legal framework to protect and preserve the most basic economic, social and cultural rights, including rights relating to work in just and favourable conditions, to social protection, to an adequate standard of living, to the highest attainable standards of physical and mental health, to education and to enjoyment of the benefits of cultural freedom and scientific progress.</w:t>
      </w:r>
      <w:r w:rsidRPr="00761600">
        <w:rPr>
          <w:rStyle w:val="EndnoteReference"/>
          <w:rFonts w:cs="Arial"/>
          <w:sz w:val="20"/>
          <w:szCs w:val="20"/>
        </w:rPr>
        <w:endnoteReference w:id="55"/>
      </w:r>
      <w:r w:rsidRPr="00761600">
        <w:rPr>
          <w:sz w:val="20"/>
          <w:szCs w:val="20"/>
        </w:rPr>
        <w:t xml:space="preserve"> The ICESCR also calls for special protection for mothers and children,</w:t>
      </w:r>
      <w:r w:rsidRPr="00761600">
        <w:rPr>
          <w:rStyle w:val="EndnoteReference"/>
          <w:rFonts w:cs="Arial"/>
          <w:sz w:val="20"/>
          <w:szCs w:val="20"/>
        </w:rPr>
        <w:endnoteReference w:id="56"/>
      </w:r>
      <w:r w:rsidRPr="00761600">
        <w:rPr>
          <w:rStyle w:val="FootnoteReference"/>
          <w:rFonts w:cs="Arial"/>
          <w:sz w:val="20"/>
          <w:szCs w:val="20"/>
        </w:rPr>
        <w:t xml:space="preserve"> </w:t>
      </w:r>
      <w:r w:rsidRPr="00761600">
        <w:rPr>
          <w:sz w:val="20"/>
          <w:szCs w:val="20"/>
        </w:rPr>
        <w:t>including the right to protection and support in relation to motherhood, pregnancy, sexuality, and bodily integrity.</w:t>
      </w:r>
      <w:r w:rsidRPr="00761600">
        <w:rPr>
          <w:rStyle w:val="EndnoteReference"/>
          <w:rFonts w:cs="Arial"/>
          <w:sz w:val="20"/>
          <w:szCs w:val="20"/>
        </w:rPr>
        <w:endnoteReference w:id="57"/>
      </w:r>
      <w:r w:rsidRPr="00761600">
        <w:rPr>
          <w:sz w:val="20"/>
          <w:szCs w:val="20"/>
        </w:rPr>
        <w:t xml:space="preserve"> </w:t>
      </w:r>
    </w:p>
    <w:p w14:paraId="3714B464" w14:textId="77777777" w:rsidR="008C167D" w:rsidRPr="00761600" w:rsidRDefault="008C167D" w:rsidP="008C167D">
      <w:pPr>
        <w:spacing w:line="276" w:lineRule="auto"/>
        <w:jc w:val="both"/>
        <w:rPr>
          <w:sz w:val="20"/>
          <w:szCs w:val="20"/>
        </w:rPr>
      </w:pPr>
    </w:p>
    <w:p w14:paraId="305930CD" w14:textId="1088434E" w:rsidR="008C167D" w:rsidRPr="00336EF0" w:rsidRDefault="008C167D" w:rsidP="008C167D">
      <w:pPr>
        <w:pStyle w:val="NormalWeb"/>
        <w:shd w:val="clear" w:color="auto" w:fill="FFFFFF"/>
        <w:spacing w:before="0" w:beforeAutospacing="0" w:after="0" w:afterAutospacing="0" w:line="276" w:lineRule="auto"/>
        <w:jc w:val="both"/>
        <w:rPr>
          <w:i/>
          <w:color w:val="003366"/>
          <w:sz w:val="20"/>
          <w:szCs w:val="20"/>
        </w:rPr>
      </w:pPr>
      <w:r w:rsidRPr="00336EF0">
        <w:rPr>
          <w:rStyle w:val="Strong"/>
          <w:i/>
          <w:iCs/>
          <w:color w:val="003366"/>
          <w:sz w:val="20"/>
          <w:szCs w:val="20"/>
        </w:rPr>
        <w:t>Article 1</w:t>
      </w:r>
    </w:p>
    <w:p w14:paraId="68B20575" w14:textId="77777777" w:rsidR="008C167D" w:rsidRPr="00761600" w:rsidRDefault="008C167D" w:rsidP="008C167D">
      <w:pPr>
        <w:pStyle w:val="NormalWeb"/>
        <w:shd w:val="clear" w:color="auto" w:fill="FFFFFF"/>
        <w:spacing w:before="0" w:beforeAutospacing="0" w:after="0" w:afterAutospacing="0" w:line="276" w:lineRule="auto"/>
        <w:jc w:val="both"/>
        <w:rPr>
          <w:color w:val="000000" w:themeColor="text1"/>
          <w:sz w:val="20"/>
          <w:szCs w:val="20"/>
        </w:rPr>
      </w:pPr>
    </w:p>
    <w:p w14:paraId="3C006231" w14:textId="56C2D7CC" w:rsidR="00631DE4" w:rsidRDefault="008C167D" w:rsidP="005823E1">
      <w:pPr>
        <w:spacing w:line="276" w:lineRule="auto"/>
        <w:ind w:left="720"/>
        <w:jc w:val="both"/>
        <w:rPr>
          <w:sz w:val="20"/>
          <w:szCs w:val="20"/>
        </w:rPr>
      </w:pPr>
      <w:r w:rsidRPr="008C167D">
        <w:rPr>
          <w:sz w:val="20"/>
          <w:szCs w:val="20"/>
        </w:rPr>
        <w:t>All peoples have the right of self-determination. By virtue of that right they freely determine their political status and freely pursue their economic, social and cultural development.</w:t>
      </w:r>
    </w:p>
    <w:p w14:paraId="7453D9A4" w14:textId="77777777" w:rsidR="00631DE4" w:rsidRPr="00761600" w:rsidRDefault="00631DE4" w:rsidP="005C2234">
      <w:pPr>
        <w:spacing w:line="276" w:lineRule="auto"/>
        <w:jc w:val="both"/>
        <w:rPr>
          <w:sz w:val="20"/>
          <w:szCs w:val="20"/>
        </w:rPr>
      </w:pPr>
    </w:p>
    <w:p w14:paraId="6E00C2E4" w14:textId="1E945A7D" w:rsidR="005F648E" w:rsidRPr="002B2962" w:rsidRDefault="005F648E" w:rsidP="00AF6111">
      <w:pPr>
        <w:pStyle w:val="Heading2"/>
      </w:pPr>
      <w:r w:rsidRPr="002B2962">
        <w:lastRenderedPageBreak/>
        <w:t>Convention on the Rights of the Child (CRC)</w:t>
      </w:r>
    </w:p>
    <w:p w14:paraId="1F75C530" w14:textId="77777777" w:rsidR="00AF6111" w:rsidRDefault="00AF6111" w:rsidP="005C2234">
      <w:pPr>
        <w:spacing w:line="276" w:lineRule="auto"/>
        <w:jc w:val="both"/>
        <w:rPr>
          <w:sz w:val="20"/>
          <w:szCs w:val="20"/>
        </w:rPr>
      </w:pPr>
    </w:p>
    <w:p w14:paraId="037535EF" w14:textId="00B97211" w:rsidR="00187C11" w:rsidRPr="00761600" w:rsidRDefault="005F648E" w:rsidP="005C2234">
      <w:pPr>
        <w:spacing w:line="276" w:lineRule="auto"/>
        <w:jc w:val="both"/>
        <w:rPr>
          <w:sz w:val="20"/>
          <w:szCs w:val="20"/>
        </w:rPr>
      </w:pPr>
      <w:r w:rsidRPr="00761600">
        <w:rPr>
          <w:sz w:val="20"/>
          <w:szCs w:val="20"/>
        </w:rPr>
        <w:t xml:space="preserve">The </w:t>
      </w:r>
      <w:r w:rsidRPr="00761600">
        <w:rPr>
          <w:i/>
          <w:sz w:val="20"/>
          <w:szCs w:val="20"/>
        </w:rPr>
        <w:t>Convention on the Rights of the Child</w:t>
      </w:r>
      <w:r w:rsidRPr="00761600">
        <w:rPr>
          <w:sz w:val="20"/>
          <w:szCs w:val="20"/>
        </w:rPr>
        <w:t xml:space="preserve"> (CRC)</w:t>
      </w:r>
      <w:r w:rsidR="00B50467" w:rsidRPr="00761600">
        <w:rPr>
          <w:rStyle w:val="EndnoteReference"/>
          <w:sz w:val="20"/>
          <w:szCs w:val="20"/>
        </w:rPr>
        <w:endnoteReference w:id="58"/>
      </w:r>
      <w:r w:rsidRPr="00761600">
        <w:rPr>
          <w:sz w:val="20"/>
          <w:szCs w:val="20"/>
        </w:rPr>
        <w:t xml:space="preserve"> was ratified by Australia in 1990.</w:t>
      </w:r>
      <w:r w:rsidRPr="00761600">
        <w:rPr>
          <w:rStyle w:val="EndnoteReference"/>
          <w:rFonts w:cs="Arial"/>
          <w:sz w:val="20"/>
          <w:szCs w:val="20"/>
        </w:rPr>
        <w:endnoteReference w:id="59"/>
      </w:r>
      <w:r w:rsidRPr="00761600">
        <w:rPr>
          <w:sz w:val="20"/>
          <w:szCs w:val="20"/>
        </w:rPr>
        <w:t xml:space="preserve"> It sets out the specific ways that human rights apply to all children and young people up to the age of 18 years. Gender is a key factor in implementation of the Convention, which recognises that policies</w:t>
      </w:r>
      <w:r w:rsidRPr="00761600">
        <w:rPr>
          <w:sz w:val="20"/>
          <w:szCs w:val="20"/>
          <w:lang w:val="en-GB"/>
        </w:rPr>
        <w:t xml:space="preserve">, programs and other measures should be grounded in a broad approach to gender equality that ensures young women’s full political participation; social and economic empowerment; recognition of equal rights related to sexual and reproductive health; and equal access to information, education, justice and security, including the elimination of all forms of sexual and gender-based violence. </w:t>
      </w:r>
      <w:r w:rsidRPr="00761600">
        <w:rPr>
          <w:rFonts w:eastAsia="Calibri"/>
          <w:sz w:val="20"/>
          <w:szCs w:val="20"/>
        </w:rPr>
        <w:t>The CRC specifically recognises that girls with disability are often more vulnerable to discrimination due to gender discrimination, and requires that States parties pay particular attention to girls with disability by taking the necessary measures, (and when needed extra measures), in order to ensure that they are well protected, have access to all services and are fully included in society.</w:t>
      </w:r>
      <w:r w:rsidRPr="00761600">
        <w:rPr>
          <w:rStyle w:val="EndnoteReference"/>
          <w:rFonts w:eastAsia="Calibri" w:cs="Arial"/>
          <w:sz w:val="20"/>
          <w:szCs w:val="20"/>
        </w:rPr>
        <w:endnoteReference w:id="60"/>
      </w:r>
    </w:p>
    <w:p w14:paraId="42A2BE1B" w14:textId="77777777" w:rsidR="00187C11" w:rsidRDefault="00187C11" w:rsidP="005C2234">
      <w:pPr>
        <w:spacing w:line="276" w:lineRule="auto"/>
        <w:jc w:val="both"/>
        <w:rPr>
          <w:sz w:val="20"/>
          <w:szCs w:val="20"/>
        </w:rPr>
      </w:pPr>
    </w:p>
    <w:p w14:paraId="759392B8" w14:textId="09174506" w:rsidR="00A348BA" w:rsidRPr="00336EF0" w:rsidRDefault="00A348BA" w:rsidP="00A348BA">
      <w:pPr>
        <w:spacing w:line="276" w:lineRule="auto"/>
        <w:jc w:val="both"/>
        <w:rPr>
          <w:rFonts w:eastAsia="Times New Roman"/>
          <w:b/>
          <w:i/>
          <w:color w:val="003366"/>
          <w:sz w:val="20"/>
          <w:szCs w:val="20"/>
        </w:rPr>
      </w:pPr>
      <w:r w:rsidRPr="00336EF0">
        <w:rPr>
          <w:rFonts w:eastAsia="Times New Roman"/>
          <w:b/>
          <w:i/>
          <w:color w:val="003366"/>
          <w:sz w:val="20"/>
          <w:szCs w:val="20"/>
        </w:rPr>
        <w:t xml:space="preserve">Article </w:t>
      </w:r>
      <w:r>
        <w:rPr>
          <w:rFonts w:eastAsia="Times New Roman"/>
          <w:b/>
          <w:i/>
          <w:color w:val="003366"/>
          <w:sz w:val="20"/>
          <w:szCs w:val="20"/>
        </w:rPr>
        <w:t>12</w:t>
      </w:r>
    </w:p>
    <w:p w14:paraId="550B47E0" w14:textId="77777777" w:rsidR="00A348BA" w:rsidRDefault="00A348BA" w:rsidP="005C2234">
      <w:pPr>
        <w:spacing w:line="276" w:lineRule="auto"/>
        <w:jc w:val="both"/>
        <w:rPr>
          <w:sz w:val="20"/>
          <w:szCs w:val="20"/>
        </w:rPr>
      </w:pPr>
    </w:p>
    <w:p w14:paraId="2CD1347E" w14:textId="5CBFA1D0" w:rsidR="00A348BA" w:rsidRDefault="00A348BA" w:rsidP="00A348BA">
      <w:pPr>
        <w:spacing w:line="276" w:lineRule="auto"/>
        <w:ind w:left="720"/>
        <w:jc w:val="both"/>
        <w:rPr>
          <w:sz w:val="20"/>
          <w:szCs w:val="20"/>
        </w:rPr>
      </w:pPr>
      <w:r w:rsidRPr="00A348BA">
        <w:rPr>
          <w:sz w:val="20"/>
          <w:szCs w:val="20"/>
        </w:rPr>
        <w:t>States Parties shall assure to the child who is capable of forming his or her own views the right to express those views freely in all matters affecting the child, the views of the child being given due weight in accordance with the age and maturity of the child.</w:t>
      </w:r>
    </w:p>
    <w:p w14:paraId="70D790A0" w14:textId="77777777" w:rsidR="00A348BA" w:rsidRDefault="00A348BA" w:rsidP="005C2234">
      <w:pPr>
        <w:spacing w:line="276" w:lineRule="auto"/>
        <w:jc w:val="both"/>
        <w:rPr>
          <w:sz w:val="20"/>
          <w:szCs w:val="20"/>
        </w:rPr>
      </w:pPr>
    </w:p>
    <w:p w14:paraId="08EC3F0B" w14:textId="7EDC107F" w:rsidR="00A348BA" w:rsidRPr="00336EF0" w:rsidRDefault="00A348BA" w:rsidP="00A348BA">
      <w:pPr>
        <w:spacing w:line="276" w:lineRule="auto"/>
        <w:jc w:val="both"/>
        <w:rPr>
          <w:rFonts w:eastAsia="Times New Roman"/>
          <w:b/>
          <w:i/>
          <w:color w:val="003366"/>
          <w:sz w:val="20"/>
          <w:szCs w:val="20"/>
        </w:rPr>
      </w:pPr>
      <w:r w:rsidRPr="00336EF0">
        <w:rPr>
          <w:rFonts w:eastAsia="Times New Roman"/>
          <w:b/>
          <w:i/>
          <w:color w:val="003366"/>
          <w:sz w:val="20"/>
          <w:szCs w:val="20"/>
        </w:rPr>
        <w:t xml:space="preserve">Article </w:t>
      </w:r>
      <w:r>
        <w:rPr>
          <w:rFonts w:eastAsia="Times New Roman"/>
          <w:b/>
          <w:i/>
          <w:color w:val="003366"/>
          <w:sz w:val="20"/>
          <w:szCs w:val="20"/>
        </w:rPr>
        <w:t>13</w:t>
      </w:r>
    </w:p>
    <w:p w14:paraId="7D2334DB" w14:textId="77777777" w:rsidR="00A348BA" w:rsidRPr="00761600" w:rsidRDefault="00A348BA" w:rsidP="00A348BA">
      <w:pPr>
        <w:shd w:val="clear" w:color="auto" w:fill="FFFFFF"/>
        <w:spacing w:line="276" w:lineRule="auto"/>
        <w:ind w:left="426"/>
        <w:jc w:val="both"/>
        <w:rPr>
          <w:rFonts w:eastAsia="Times New Roman"/>
          <w:color w:val="000000" w:themeColor="text1"/>
          <w:sz w:val="20"/>
          <w:szCs w:val="20"/>
        </w:rPr>
      </w:pPr>
      <w:r w:rsidRPr="00A348BA">
        <w:rPr>
          <w:sz w:val="20"/>
          <w:szCs w:val="20"/>
        </w:rPr>
        <w:t>The child shall have the right to freedom of expression; this right shall include freedom to seek, receive and impart information</w:t>
      </w:r>
      <w:r>
        <w:rPr>
          <w:sz w:val="20"/>
          <w:szCs w:val="20"/>
        </w:rPr>
        <w:t xml:space="preserve"> </w:t>
      </w:r>
      <w:r w:rsidRPr="00761600">
        <w:rPr>
          <w:color w:val="000000" w:themeColor="text1"/>
          <w:sz w:val="20"/>
          <w:szCs w:val="20"/>
        </w:rPr>
        <w:t>[…]</w:t>
      </w:r>
    </w:p>
    <w:p w14:paraId="20180E2A" w14:textId="77777777" w:rsidR="00A348BA" w:rsidRPr="00761600" w:rsidRDefault="00A348BA" w:rsidP="005C2234">
      <w:pPr>
        <w:spacing w:line="276" w:lineRule="auto"/>
        <w:jc w:val="both"/>
        <w:rPr>
          <w:sz w:val="20"/>
          <w:szCs w:val="20"/>
        </w:rPr>
      </w:pPr>
    </w:p>
    <w:p w14:paraId="45A39F25" w14:textId="77777777" w:rsidR="00B50467" w:rsidRPr="00336EF0" w:rsidRDefault="00B50467" w:rsidP="005C2234">
      <w:pPr>
        <w:spacing w:line="276" w:lineRule="auto"/>
        <w:jc w:val="both"/>
        <w:rPr>
          <w:rFonts w:eastAsia="Times New Roman"/>
          <w:b/>
          <w:i/>
          <w:color w:val="003366"/>
          <w:sz w:val="20"/>
          <w:szCs w:val="20"/>
        </w:rPr>
      </w:pPr>
      <w:r w:rsidRPr="00336EF0">
        <w:rPr>
          <w:rFonts w:eastAsia="Times New Roman"/>
          <w:b/>
          <w:i/>
          <w:color w:val="003366"/>
          <w:sz w:val="20"/>
          <w:szCs w:val="20"/>
        </w:rPr>
        <w:t>Article 23</w:t>
      </w:r>
    </w:p>
    <w:p w14:paraId="23DC32CE" w14:textId="77777777" w:rsidR="00B50467" w:rsidRPr="00761600" w:rsidRDefault="00B50467" w:rsidP="005C2234">
      <w:pPr>
        <w:spacing w:line="276" w:lineRule="auto"/>
        <w:jc w:val="both"/>
        <w:rPr>
          <w:rFonts w:eastAsia="Times New Roman"/>
          <w:sz w:val="20"/>
          <w:szCs w:val="20"/>
        </w:rPr>
      </w:pPr>
    </w:p>
    <w:p w14:paraId="311D213D" w14:textId="77777777" w:rsidR="00B50467" w:rsidRPr="00761600" w:rsidRDefault="00B50467" w:rsidP="00A348BA">
      <w:pPr>
        <w:pStyle w:val="ListParagraph"/>
        <w:spacing w:after="0"/>
        <w:jc w:val="both"/>
        <w:rPr>
          <w:rFonts w:eastAsia="Times New Roman"/>
          <w:sz w:val="20"/>
          <w:szCs w:val="20"/>
        </w:rPr>
      </w:pPr>
      <w:r w:rsidRPr="00761600">
        <w:rPr>
          <w:rFonts w:eastAsia="Times New Roman"/>
          <w:color w:val="000000"/>
          <w:sz w:val="20"/>
          <w:szCs w:val="20"/>
          <w:shd w:val="clear" w:color="auto" w:fill="FFFFFF"/>
        </w:rPr>
        <w:t>States Parties recognize that a mentally or physically disabled child should enjoy a full and decent life, in conditions which ensure dignity, promote self-reliance and facilitate the child's active participation in the community.</w:t>
      </w:r>
    </w:p>
    <w:p w14:paraId="7863F90F" w14:textId="77777777" w:rsidR="00187C11" w:rsidRPr="00761600" w:rsidRDefault="00187C11" w:rsidP="005C2234">
      <w:pPr>
        <w:spacing w:line="276" w:lineRule="auto"/>
        <w:jc w:val="both"/>
        <w:rPr>
          <w:sz w:val="20"/>
          <w:szCs w:val="20"/>
        </w:rPr>
      </w:pPr>
    </w:p>
    <w:p w14:paraId="4755831C" w14:textId="79B1B12C" w:rsidR="00C62748" w:rsidRPr="002B2962" w:rsidRDefault="00C62748" w:rsidP="00336EF0">
      <w:pPr>
        <w:pStyle w:val="Heading2"/>
        <w:ind w:left="720" w:hanging="720"/>
      </w:pPr>
      <w:r w:rsidRPr="002B2962">
        <w:t>International Convention on the Elimination of All Forms of Racial Discrimination (ICERD)</w:t>
      </w:r>
    </w:p>
    <w:p w14:paraId="041A843B" w14:textId="77777777" w:rsidR="00AF6111" w:rsidRDefault="00AF6111" w:rsidP="005C2234">
      <w:pPr>
        <w:spacing w:line="276" w:lineRule="auto"/>
        <w:jc w:val="both"/>
        <w:rPr>
          <w:sz w:val="20"/>
          <w:szCs w:val="20"/>
        </w:rPr>
      </w:pPr>
    </w:p>
    <w:p w14:paraId="5993B3BE" w14:textId="4CF5C498" w:rsidR="00C62748" w:rsidRPr="00C62748" w:rsidRDefault="00C62748" w:rsidP="005C2234">
      <w:pPr>
        <w:spacing w:line="276" w:lineRule="auto"/>
        <w:jc w:val="both"/>
        <w:rPr>
          <w:sz w:val="20"/>
          <w:szCs w:val="20"/>
        </w:rPr>
      </w:pPr>
      <w:r w:rsidRPr="00C62748">
        <w:rPr>
          <w:sz w:val="20"/>
          <w:szCs w:val="20"/>
        </w:rPr>
        <w:t xml:space="preserve">The </w:t>
      </w:r>
      <w:r w:rsidRPr="00C62748">
        <w:rPr>
          <w:i/>
          <w:sz w:val="20"/>
          <w:szCs w:val="20"/>
        </w:rPr>
        <w:t>International Convention on the Elimination of All Forms of Racial Discrimination</w:t>
      </w:r>
      <w:r w:rsidRPr="00C62748">
        <w:rPr>
          <w:sz w:val="20"/>
          <w:szCs w:val="20"/>
        </w:rPr>
        <w:t xml:space="preserve"> (ICERD)</w:t>
      </w:r>
      <w:r>
        <w:rPr>
          <w:rStyle w:val="EndnoteReference"/>
          <w:sz w:val="20"/>
          <w:szCs w:val="20"/>
        </w:rPr>
        <w:endnoteReference w:id="61"/>
      </w:r>
      <w:r w:rsidRPr="00C62748">
        <w:rPr>
          <w:sz w:val="20"/>
          <w:szCs w:val="20"/>
        </w:rPr>
        <w:t xml:space="preserve"> was ratified by Australia in 1975.</w:t>
      </w:r>
      <w:r w:rsidRPr="00C62748">
        <w:rPr>
          <w:rStyle w:val="EndnoteReference"/>
          <w:rFonts w:cs="Arial"/>
          <w:sz w:val="20"/>
          <w:szCs w:val="20"/>
        </w:rPr>
        <w:endnoteReference w:id="62"/>
      </w:r>
      <w:r w:rsidRPr="00C62748">
        <w:rPr>
          <w:sz w:val="20"/>
          <w:szCs w:val="20"/>
        </w:rPr>
        <w:t xml:space="preserve"> ICERD affirms the equality of all persons’ civil, political, economic and social rights without any distinction regarding race, colour, descent, or national or ethnic origin. Implementation of, and compliance with ICERD requires States Parties to give particular attention to complex forms of disadvantage in which racial discrimination is mixed with other causes of discrimination (such as those based on age, sex and gender, religion, disability and low socio-economic status).</w:t>
      </w:r>
      <w:r w:rsidRPr="00C62748">
        <w:rPr>
          <w:rStyle w:val="EndnoteReference"/>
          <w:rFonts w:cs="Arial"/>
          <w:sz w:val="20"/>
          <w:szCs w:val="20"/>
        </w:rPr>
        <w:endnoteReference w:id="63"/>
      </w:r>
    </w:p>
    <w:p w14:paraId="12636674" w14:textId="77777777" w:rsidR="00C62748" w:rsidRPr="00232579" w:rsidRDefault="00C62748" w:rsidP="005C2234">
      <w:pPr>
        <w:jc w:val="both"/>
        <w:rPr>
          <w:sz w:val="20"/>
          <w:szCs w:val="20"/>
        </w:rPr>
      </w:pPr>
    </w:p>
    <w:p w14:paraId="5619EA9A" w14:textId="77777777" w:rsidR="00232579" w:rsidRPr="00336EF0" w:rsidRDefault="00232579" w:rsidP="005C2234">
      <w:pPr>
        <w:pStyle w:val="NormalWeb"/>
        <w:shd w:val="clear" w:color="auto" w:fill="FFFFFF"/>
        <w:spacing w:before="0" w:beforeAutospacing="0" w:after="0" w:afterAutospacing="0"/>
        <w:jc w:val="both"/>
        <w:rPr>
          <w:rStyle w:val="Strong"/>
          <w:i/>
          <w:iCs/>
          <w:color w:val="003366"/>
          <w:sz w:val="20"/>
          <w:szCs w:val="20"/>
        </w:rPr>
      </w:pPr>
      <w:r w:rsidRPr="00336EF0">
        <w:rPr>
          <w:rStyle w:val="Strong"/>
          <w:i/>
          <w:iCs/>
          <w:color w:val="003366"/>
          <w:sz w:val="20"/>
          <w:szCs w:val="20"/>
        </w:rPr>
        <w:t>Article 5</w:t>
      </w:r>
    </w:p>
    <w:p w14:paraId="2D213D06" w14:textId="77777777" w:rsidR="00232579" w:rsidRPr="00232579" w:rsidRDefault="00232579" w:rsidP="005C2234">
      <w:pPr>
        <w:pStyle w:val="NormalWeb"/>
        <w:shd w:val="clear" w:color="auto" w:fill="FFFFFF"/>
        <w:spacing w:before="0" w:beforeAutospacing="0" w:after="0" w:afterAutospacing="0" w:line="276" w:lineRule="auto"/>
        <w:jc w:val="both"/>
        <w:rPr>
          <w:b/>
          <w:i/>
          <w:color w:val="000000" w:themeColor="text1"/>
          <w:sz w:val="20"/>
          <w:szCs w:val="20"/>
        </w:rPr>
      </w:pPr>
    </w:p>
    <w:p w14:paraId="3B49F6E7" w14:textId="5E1EC27F" w:rsidR="00232579" w:rsidRDefault="00232579" w:rsidP="005C2234">
      <w:pPr>
        <w:pStyle w:val="NormalWeb"/>
        <w:shd w:val="clear" w:color="auto" w:fill="FFFFFF"/>
        <w:spacing w:before="0" w:beforeAutospacing="0" w:after="0" w:afterAutospacing="0" w:line="276" w:lineRule="auto"/>
        <w:ind w:left="426"/>
        <w:jc w:val="both"/>
        <w:rPr>
          <w:color w:val="000000" w:themeColor="text1"/>
          <w:sz w:val="20"/>
          <w:szCs w:val="20"/>
        </w:rPr>
      </w:pPr>
      <w:r w:rsidRPr="00232579">
        <w:rPr>
          <w:color w:val="000000" w:themeColor="text1"/>
          <w:sz w:val="20"/>
          <w:szCs w:val="20"/>
        </w:rPr>
        <w:t xml:space="preserve">[…] States Parties undertake to prohibit and to eliminate racial discrimination in all its forms and to guarantee the right of everyone, without distinction </w:t>
      </w:r>
      <w:r w:rsidR="00C46FDE" w:rsidRPr="00232579">
        <w:rPr>
          <w:color w:val="000000" w:themeColor="text1"/>
          <w:sz w:val="20"/>
          <w:szCs w:val="20"/>
        </w:rPr>
        <w:t>[…]</w:t>
      </w:r>
      <w:r w:rsidRPr="00232579">
        <w:rPr>
          <w:color w:val="000000" w:themeColor="text1"/>
          <w:sz w:val="20"/>
          <w:szCs w:val="20"/>
        </w:rPr>
        <w:t>, to equality before the law, notably in the enjoyment of the following rights:</w:t>
      </w:r>
    </w:p>
    <w:p w14:paraId="5010E82B" w14:textId="77777777" w:rsidR="009D6916" w:rsidRPr="00232579" w:rsidRDefault="009D6916" w:rsidP="005C2234">
      <w:pPr>
        <w:pStyle w:val="NormalWeb"/>
        <w:shd w:val="clear" w:color="auto" w:fill="FFFFFF"/>
        <w:spacing w:before="0" w:beforeAutospacing="0" w:after="0" w:afterAutospacing="0" w:line="276" w:lineRule="auto"/>
        <w:ind w:left="426"/>
        <w:jc w:val="both"/>
        <w:rPr>
          <w:color w:val="000000" w:themeColor="text1"/>
          <w:sz w:val="20"/>
          <w:szCs w:val="20"/>
        </w:rPr>
      </w:pPr>
    </w:p>
    <w:p w14:paraId="1F91D768" w14:textId="77777777" w:rsidR="00232579" w:rsidRPr="00232579" w:rsidRDefault="00232579" w:rsidP="00C46FDE">
      <w:pPr>
        <w:pStyle w:val="NormalWeb"/>
        <w:numPr>
          <w:ilvl w:val="0"/>
          <w:numId w:val="16"/>
        </w:numPr>
        <w:shd w:val="clear" w:color="auto" w:fill="FFFFFF"/>
        <w:spacing w:before="0" w:beforeAutospacing="0" w:after="0" w:afterAutospacing="0" w:line="276" w:lineRule="auto"/>
        <w:jc w:val="both"/>
        <w:rPr>
          <w:color w:val="000000" w:themeColor="text1"/>
          <w:sz w:val="20"/>
          <w:szCs w:val="20"/>
        </w:rPr>
      </w:pPr>
      <w:r w:rsidRPr="00232579">
        <w:rPr>
          <w:color w:val="000000" w:themeColor="text1"/>
          <w:sz w:val="20"/>
          <w:szCs w:val="20"/>
        </w:rPr>
        <w:t>The right to equal treatment before the tribunals and all other organs administering justice;</w:t>
      </w:r>
    </w:p>
    <w:p w14:paraId="3901824E" w14:textId="77777777" w:rsidR="00232579" w:rsidRPr="00232579" w:rsidRDefault="00232579" w:rsidP="00C46FDE">
      <w:pPr>
        <w:pStyle w:val="NormalWeb"/>
        <w:numPr>
          <w:ilvl w:val="0"/>
          <w:numId w:val="16"/>
        </w:numPr>
        <w:shd w:val="clear" w:color="auto" w:fill="FFFFFF"/>
        <w:spacing w:before="0" w:beforeAutospacing="0" w:after="0" w:afterAutospacing="0" w:line="276" w:lineRule="auto"/>
        <w:jc w:val="both"/>
        <w:rPr>
          <w:color w:val="000000" w:themeColor="text1"/>
          <w:sz w:val="20"/>
          <w:szCs w:val="20"/>
        </w:rPr>
      </w:pPr>
      <w:r w:rsidRPr="00232579">
        <w:rPr>
          <w:color w:val="000000" w:themeColor="text1"/>
          <w:sz w:val="20"/>
          <w:szCs w:val="20"/>
        </w:rPr>
        <w:t>The right to security of person and protection by the State against violence or bodily harm, whether inflicted by government officials or by any individual group or institution;</w:t>
      </w:r>
    </w:p>
    <w:p w14:paraId="09F0B5CB" w14:textId="77777777" w:rsidR="00232579" w:rsidRPr="00232579" w:rsidRDefault="00232579" w:rsidP="00C46FDE">
      <w:pPr>
        <w:pStyle w:val="NormalWeb"/>
        <w:numPr>
          <w:ilvl w:val="0"/>
          <w:numId w:val="16"/>
        </w:numPr>
        <w:shd w:val="clear" w:color="auto" w:fill="FFFFFF"/>
        <w:spacing w:before="0" w:beforeAutospacing="0" w:after="0" w:afterAutospacing="0" w:line="276" w:lineRule="auto"/>
        <w:jc w:val="both"/>
        <w:rPr>
          <w:color w:val="000000" w:themeColor="text1"/>
          <w:sz w:val="20"/>
          <w:szCs w:val="20"/>
        </w:rPr>
      </w:pPr>
      <w:r w:rsidRPr="00232579">
        <w:rPr>
          <w:color w:val="000000" w:themeColor="text1"/>
          <w:sz w:val="20"/>
          <w:szCs w:val="20"/>
        </w:rPr>
        <w:t>Political rights, in particular the right to participate in elections-to vote and to stand for election-on the basis of universal and equal suffrage, to take part in the Government as well as in the conduct of public affairs at any level and to have equal access to public service;</w:t>
      </w:r>
    </w:p>
    <w:p w14:paraId="727ADCD9" w14:textId="77777777" w:rsidR="00232579" w:rsidRPr="00232579" w:rsidRDefault="00232579" w:rsidP="00C46FDE">
      <w:pPr>
        <w:pStyle w:val="NormalWeb"/>
        <w:numPr>
          <w:ilvl w:val="0"/>
          <w:numId w:val="16"/>
        </w:numPr>
        <w:shd w:val="clear" w:color="auto" w:fill="FFFFFF"/>
        <w:spacing w:before="0" w:beforeAutospacing="0" w:after="0" w:afterAutospacing="0" w:line="276" w:lineRule="auto"/>
        <w:jc w:val="both"/>
        <w:rPr>
          <w:color w:val="000000" w:themeColor="text1"/>
          <w:sz w:val="20"/>
          <w:szCs w:val="20"/>
        </w:rPr>
      </w:pPr>
      <w:r w:rsidRPr="00232579">
        <w:rPr>
          <w:color w:val="000000" w:themeColor="text1"/>
          <w:sz w:val="20"/>
          <w:szCs w:val="20"/>
        </w:rPr>
        <w:t>Other civil rights […]</w:t>
      </w:r>
    </w:p>
    <w:p w14:paraId="27727249" w14:textId="30E6E650" w:rsidR="00336EF0" w:rsidRPr="002B2962" w:rsidRDefault="00336EF0" w:rsidP="009D6916">
      <w:pPr>
        <w:pStyle w:val="Heading2"/>
      </w:pPr>
      <w:r w:rsidRPr="00336EF0">
        <w:lastRenderedPageBreak/>
        <w:t>Convention against Torture and Other Cruel, Inhuman or Degrading Treatment or Punishment (CAT)</w:t>
      </w:r>
    </w:p>
    <w:p w14:paraId="6C972119" w14:textId="77777777" w:rsidR="00336EF0" w:rsidRDefault="00336EF0" w:rsidP="00336EF0">
      <w:pPr>
        <w:spacing w:line="276" w:lineRule="auto"/>
        <w:jc w:val="both"/>
        <w:rPr>
          <w:sz w:val="20"/>
          <w:szCs w:val="20"/>
        </w:rPr>
      </w:pPr>
    </w:p>
    <w:p w14:paraId="56121AF4" w14:textId="1AD82A6F" w:rsidR="009C73C0" w:rsidRDefault="00FC464A" w:rsidP="005C2234">
      <w:pPr>
        <w:spacing w:line="276" w:lineRule="auto"/>
        <w:jc w:val="both"/>
        <w:rPr>
          <w:sz w:val="20"/>
        </w:rPr>
      </w:pPr>
      <w:r w:rsidRPr="002B2962">
        <w:rPr>
          <w:sz w:val="20"/>
        </w:rPr>
        <w:t xml:space="preserve">Australia ratified the </w:t>
      </w:r>
      <w:r w:rsidRPr="002B2962">
        <w:rPr>
          <w:i/>
          <w:sz w:val="20"/>
        </w:rPr>
        <w:t>Convention against Torture and Other Cruel, Inhuman or Degrading Treatment or Punishment</w:t>
      </w:r>
      <w:r w:rsidRPr="002B2962">
        <w:rPr>
          <w:sz w:val="20"/>
        </w:rPr>
        <w:t xml:space="preserve"> (CAT)</w:t>
      </w:r>
      <w:r w:rsidR="009753F2">
        <w:rPr>
          <w:rStyle w:val="EndnoteReference"/>
          <w:sz w:val="20"/>
        </w:rPr>
        <w:endnoteReference w:id="64"/>
      </w:r>
      <w:r w:rsidRPr="002B2962">
        <w:rPr>
          <w:sz w:val="20"/>
        </w:rPr>
        <w:t xml:space="preserve"> in 1989. CAT strictly prohibits torture of any kind, with torture defined as any act, physical or mental, whether at the instigation, consent or acquiescence of a public official, where severe pain or suffering was intentionally inflicted for a range of purposes including discrimination. Such acts are also prohibited if they meet the slightly lower standard of "cruel, inhuman or degrading" treatment or punishment.</w:t>
      </w:r>
      <w:r w:rsidRPr="002B2962">
        <w:rPr>
          <w:rStyle w:val="EndnoteReference"/>
          <w:rFonts w:cs="Arial"/>
          <w:sz w:val="20"/>
          <w:szCs w:val="20"/>
        </w:rPr>
        <w:endnoteReference w:id="65"/>
      </w:r>
      <w:r w:rsidRPr="002B2962">
        <w:rPr>
          <w:sz w:val="20"/>
        </w:rPr>
        <w:t xml:space="preserve"> The mandate has stated, </w:t>
      </w:r>
      <w:r w:rsidR="009C73C0">
        <w:rPr>
          <w:sz w:val="20"/>
        </w:rPr>
        <w:t xml:space="preserve">that torture, </w:t>
      </w:r>
      <w:r w:rsidR="009C73C0" w:rsidRPr="009C73C0">
        <w:rPr>
          <w:sz w:val="20"/>
          <w:szCs w:val="20"/>
        </w:rPr>
        <w:t>as the most serious violation of the human right to personal integrity and dignity, presupposes a situation of powerlessness, whereby the victim is under the total control of another person</w:t>
      </w:r>
      <w:r w:rsidR="009C73C0">
        <w:rPr>
          <w:sz w:val="20"/>
          <w:szCs w:val="20"/>
        </w:rPr>
        <w:t>.</w:t>
      </w:r>
      <w:r w:rsidR="009C73C0" w:rsidRPr="009C73C0">
        <w:rPr>
          <w:sz w:val="20"/>
          <w:szCs w:val="20"/>
        </w:rPr>
        <w:t xml:space="preserve"> Deprivation of legal capacity, when a person</w:t>
      </w:r>
      <w:r w:rsidR="009C73C0">
        <w:rPr>
          <w:sz w:val="20"/>
          <w:szCs w:val="20"/>
        </w:rPr>
        <w:t>’</w:t>
      </w:r>
      <w:r w:rsidR="009C73C0" w:rsidRPr="009C73C0">
        <w:rPr>
          <w:sz w:val="20"/>
          <w:szCs w:val="20"/>
        </w:rPr>
        <w:t>s exercise of decision-making is taken away and given to others, is one such circumstance</w:t>
      </w:r>
      <w:r w:rsidR="006058D2">
        <w:rPr>
          <w:sz w:val="20"/>
          <w:szCs w:val="20"/>
        </w:rPr>
        <w:t xml:space="preserve">. </w:t>
      </w:r>
      <w:r w:rsidR="006058D2" w:rsidRPr="009C73C0">
        <w:rPr>
          <w:sz w:val="20"/>
          <w:szCs w:val="20"/>
        </w:rPr>
        <w:t xml:space="preserve">The mandate has recognized that medical treatments of an intrusive and irreversible nature, when lacking a therapeutic purpose, may constitute torture or ill-treatment when enforced or administered without the </w:t>
      </w:r>
      <w:r w:rsidR="006058D2">
        <w:rPr>
          <w:sz w:val="20"/>
          <w:szCs w:val="20"/>
        </w:rPr>
        <w:t xml:space="preserve">prior, </w:t>
      </w:r>
      <w:r w:rsidR="006058D2" w:rsidRPr="009C73C0">
        <w:rPr>
          <w:sz w:val="20"/>
          <w:szCs w:val="20"/>
        </w:rPr>
        <w:t>free and informed consent of the person concerned</w:t>
      </w:r>
      <w:r w:rsidR="006058D2">
        <w:rPr>
          <w:sz w:val="20"/>
          <w:szCs w:val="20"/>
        </w:rPr>
        <w:t>.</w:t>
      </w:r>
      <w:r w:rsidR="006058D2">
        <w:rPr>
          <w:rStyle w:val="EndnoteReference"/>
          <w:sz w:val="20"/>
          <w:szCs w:val="20"/>
        </w:rPr>
        <w:endnoteReference w:id="66"/>
      </w:r>
    </w:p>
    <w:p w14:paraId="404B7217" w14:textId="77777777" w:rsidR="00B97070" w:rsidRPr="00232579" w:rsidRDefault="00B97070" w:rsidP="005C2234">
      <w:pPr>
        <w:jc w:val="both"/>
        <w:rPr>
          <w:sz w:val="20"/>
          <w:szCs w:val="20"/>
        </w:rPr>
      </w:pPr>
    </w:p>
    <w:p w14:paraId="2964BF7D" w14:textId="6FA8B3B8" w:rsidR="00B97070" w:rsidRPr="007703E7" w:rsidRDefault="00B97070" w:rsidP="005C2234">
      <w:pPr>
        <w:pStyle w:val="NormalWeb"/>
        <w:shd w:val="clear" w:color="auto" w:fill="FFFFFF"/>
        <w:spacing w:before="0" w:beforeAutospacing="0" w:after="0" w:afterAutospacing="0"/>
        <w:jc w:val="both"/>
        <w:rPr>
          <w:rStyle w:val="Strong"/>
          <w:i/>
          <w:iCs/>
          <w:color w:val="003366"/>
          <w:sz w:val="20"/>
          <w:szCs w:val="20"/>
        </w:rPr>
      </w:pPr>
      <w:r w:rsidRPr="007703E7">
        <w:rPr>
          <w:rStyle w:val="Strong"/>
          <w:i/>
          <w:iCs/>
          <w:color w:val="003366"/>
          <w:sz w:val="20"/>
          <w:szCs w:val="20"/>
        </w:rPr>
        <w:t>Article 1</w:t>
      </w:r>
    </w:p>
    <w:p w14:paraId="1912DDCD" w14:textId="77777777" w:rsidR="00B97070" w:rsidRPr="00232579" w:rsidRDefault="00B97070" w:rsidP="005C2234">
      <w:pPr>
        <w:pStyle w:val="NormalWeb"/>
        <w:shd w:val="clear" w:color="auto" w:fill="FFFFFF"/>
        <w:spacing w:before="0" w:beforeAutospacing="0" w:after="0" w:afterAutospacing="0" w:line="276" w:lineRule="auto"/>
        <w:jc w:val="both"/>
        <w:rPr>
          <w:b/>
          <w:i/>
          <w:color w:val="000000" w:themeColor="text1"/>
          <w:sz w:val="20"/>
          <w:szCs w:val="20"/>
        </w:rPr>
      </w:pPr>
    </w:p>
    <w:p w14:paraId="7D88E5CB" w14:textId="7F76935F" w:rsidR="009C73C0" w:rsidRPr="00C46FDE" w:rsidRDefault="00B97070" w:rsidP="00C46FDE">
      <w:pPr>
        <w:spacing w:line="276" w:lineRule="auto"/>
        <w:ind w:left="360"/>
        <w:jc w:val="both"/>
        <w:rPr>
          <w:sz w:val="20"/>
        </w:rPr>
      </w:pPr>
      <w:r w:rsidRPr="00C46FDE">
        <w:rPr>
          <w:sz w:val="20"/>
        </w:rPr>
        <w:t>For the purposes of this Convention, the term "torture"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 It does not include pain or suffering arising only from, inherent in or incidental to lawful sanctions.</w:t>
      </w:r>
    </w:p>
    <w:p w14:paraId="06347C2A" w14:textId="77777777" w:rsidR="00187C11" w:rsidRDefault="00187C11" w:rsidP="005C2234">
      <w:pPr>
        <w:spacing w:line="276" w:lineRule="auto"/>
        <w:jc w:val="both"/>
        <w:rPr>
          <w:sz w:val="20"/>
          <w:szCs w:val="20"/>
        </w:rPr>
      </w:pPr>
    </w:p>
    <w:p w14:paraId="620EABAC" w14:textId="251E5252" w:rsidR="00B97070" w:rsidRPr="002B2962" w:rsidRDefault="00B97070" w:rsidP="00AF6111">
      <w:pPr>
        <w:pStyle w:val="Heading2"/>
      </w:pPr>
      <w:r w:rsidRPr="00B97070">
        <w:t>Declaration on the Rights of Indigenous Peoples</w:t>
      </w:r>
      <w:r>
        <w:t xml:space="preserve"> (DRIP)</w:t>
      </w:r>
    </w:p>
    <w:p w14:paraId="57D5CFF9" w14:textId="77777777" w:rsidR="00AF6111" w:rsidRDefault="00AF6111" w:rsidP="00DF0994">
      <w:pPr>
        <w:spacing w:line="276" w:lineRule="auto"/>
        <w:jc w:val="both"/>
        <w:rPr>
          <w:sz w:val="20"/>
          <w:szCs w:val="20"/>
        </w:rPr>
      </w:pPr>
    </w:p>
    <w:p w14:paraId="32851941" w14:textId="2C8F009D" w:rsidR="00B97070" w:rsidRDefault="00DF0994" w:rsidP="00DF0994">
      <w:pPr>
        <w:spacing w:line="276" w:lineRule="auto"/>
        <w:jc w:val="both"/>
        <w:rPr>
          <w:sz w:val="20"/>
          <w:szCs w:val="20"/>
        </w:rPr>
      </w:pPr>
      <w:r w:rsidRPr="00761600">
        <w:rPr>
          <w:sz w:val="20"/>
          <w:szCs w:val="20"/>
        </w:rPr>
        <w:t xml:space="preserve">The </w:t>
      </w:r>
      <w:r w:rsidRPr="00DF0994">
        <w:rPr>
          <w:sz w:val="20"/>
          <w:szCs w:val="20"/>
        </w:rPr>
        <w:t>United Nat</w:t>
      </w:r>
      <w:r>
        <w:rPr>
          <w:sz w:val="20"/>
          <w:szCs w:val="20"/>
        </w:rPr>
        <w:t xml:space="preserve">ions </w:t>
      </w:r>
      <w:r w:rsidRPr="00761600">
        <w:rPr>
          <w:i/>
          <w:sz w:val="20"/>
          <w:szCs w:val="20"/>
        </w:rPr>
        <w:t>Declaration on the Rights of Indigenous Peoples</w:t>
      </w:r>
      <w:r w:rsidRPr="00761600">
        <w:rPr>
          <w:sz w:val="20"/>
          <w:szCs w:val="20"/>
        </w:rPr>
        <w:t xml:space="preserve"> (UNDRIP)</w:t>
      </w:r>
      <w:r>
        <w:rPr>
          <w:rStyle w:val="EndnoteReference"/>
          <w:sz w:val="20"/>
          <w:szCs w:val="20"/>
        </w:rPr>
        <w:endnoteReference w:id="67"/>
      </w:r>
      <w:r w:rsidRPr="00761600">
        <w:rPr>
          <w:sz w:val="20"/>
          <w:szCs w:val="20"/>
        </w:rPr>
        <w:t xml:space="preserve"> </w:t>
      </w:r>
      <w:r>
        <w:rPr>
          <w:sz w:val="20"/>
          <w:szCs w:val="20"/>
        </w:rPr>
        <w:t xml:space="preserve">was adopted by Australia on </w:t>
      </w:r>
      <w:r w:rsidRPr="00DF0994">
        <w:rPr>
          <w:sz w:val="20"/>
          <w:szCs w:val="20"/>
        </w:rPr>
        <w:t>3rd of April 2009</w:t>
      </w:r>
      <w:r>
        <w:rPr>
          <w:sz w:val="20"/>
          <w:szCs w:val="20"/>
        </w:rPr>
        <w:t>.</w:t>
      </w:r>
      <w:r w:rsidR="00AC4C7A">
        <w:rPr>
          <w:sz w:val="20"/>
          <w:szCs w:val="20"/>
        </w:rPr>
        <w:t xml:space="preserve"> The Declaration is an </w:t>
      </w:r>
      <w:r w:rsidRPr="00761600">
        <w:rPr>
          <w:sz w:val="20"/>
          <w:szCs w:val="20"/>
        </w:rPr>
        <w:t>international human rights instrument that sets a standard for the protection of Indigenous rights. In adopting the Declaration, the Australian Government signaled its agreement to implement the provisions of the instrument in order to protect the individual and collective rights of Indigenous peoples.</w:t>
      </w:r>
      <w:r w:rsidR="00AC4C7A">
        <w:rPr>
          <w:sz w:val="20"/>
          <w:szCs w:val="20"/>
        </w:rPr>
        <w:t xml:space="preserve"> </w:t>
      </w:r>
      <w:r w:rsidRPr="00DF0994">
        <w:rPr>
          <w:sz w:val="20"/>
          <w:szCs w:val="20"/>
        </w:rPr>
        <w:t>UNDRIP addresses the most significant issues affecting indigenous peoples - their civil, political, social, economic and cultural rights. It also bears on their right to self-determination, spirituality, language, lands, territories, resources and free, prior and informed consent.</w:t>
      </w:r>
    </w:p>
    <w:p w14:paraId="6550AB06" w14:textId="77777777" w:rsidR="00B97070" w:rsidRPr="00B97070" w:rsidRDefault="00B97070" w:rsidP="005C2234">
      <w:pPr>
        <w:spacing w:line="276" w:lineRule="auto"/>
        <w:jc w:val="both"/>
        <w:rPr>
          <w:sz w:val="20"/>
          <w:szCs w:val="20"/>
        </w:rPr>
      </w:pPr>
    </w:p>
    <w:p w14:paraId="6527D75F" w14:textId="77777777" w:rsidR="00B97070" w:rsidRPr="007703E7" w:rsidRDefault="00B97070" w:rsidP="005C2234">
      <w:pPr>
        <w:spacing w:line="276" w:lineRule="auto"/>
        <w:jc w:val="both"/>
        <w:rPr>
          <w:b/>
          <w:i/>
          <w:color w:val="003366"/>
          <w:sz w:val="20"/>
          <w:szCs w:val="20"/>
        </w:rPr>
      </w:pPr>
      <w:r w:rsidRPr="007703E7">
        <w:rPr>
          <w:b/>
          <w:i/>
          <w:color w:val="003366"/>
          <w:sz w:val="20"/>
          <w:szCs w:val="20"/>
        </w:rPr>
        <w:t>Article 1</w:t>
      </w:r>
    </w:p>
    <w:p w14:paraId="61336ABA" w14:textId="77777777" w:rsidR="00B97070" w:rsidRDefault="00B97070" w:rsidP="005C2234">
      <w:pPr>
        <w:spacing w:line="276" w:lineRule="auto"/>
        <w:jc w:val="both"/>
        <w:rPr>
          <w:sz w:val="20"/>
          <w:szCs w:val="20"/>
        </w:rPr>
      </w:pPr>
    </w:p>
    <w:p w14:paraId="447E3971" w14:textId="77777777" w:rsidR="00B97070" w:rsidRPr="00B97070" w:rsidRDefault="00B97070" w:rsidP="009D6916">
      <w:pPr>
        <w:spacing w:line="276" w:lineRule="auto"/>
        <w:ind w:left="426"/>
        <w:jc w:val="both"/>
        <w:rPr>
          <w:sz w:val="20"/>
          <w:szCs w:val="20"/>
        </w:rPr>
      </w:pPr>
      <w:r w:rsidRPr="00B97070">
        <w:rPr>
          <w:sz w:val="20"/>
          <w:szCs w:val="20"/>
        </w:rPr>
        <w:t>Indigenous peoples have the right to the full enjoyment, as a collective or as individuals, of all human rights and fundamental freedoms as recognized in the Charter of the United Nations, the Universal Declaration of Human Rights and international human rights law.</w:t>
      </w:r>
    </w:p>
    <w:p w14:paraId="396E8D67" w14:textId="77777777" w:rsidR="00B97070" w:rsidRDefault="00B97070" w:rsidP="005C2234">
      <w:pPr>
        <w:spacing w:line="276" w:lineRule="auto"/>
        <w:jc w:val="both"/>
        <w:rPr>
          <w:sz w:val="20"/>
          <w:szCs w:val="20"/>
        </w:rPr>
      </w:pPr>
    </w:p>
    <w:p w14:paraId="5F0E2A44" w14:textId="63219B61" w:rsidR="00DF0994" w:rsidRPr="007703E7" w:rsidRDefault="00DF0994" w:rsidP="00DF0994">
      <w:pPr>
        <w:spacing w:line="276" w:lineRule="auto"/>
        <w:jc w:val="both"/>
        <w:rPr>
          <w:b/>
          <w:i/>
          <w:color w:val="003366"/>
          <w:sz w:val="20"/>
          <w:szCs w:val="20"/>
        </w:rPr>
      </w:pPr>
      <w:r w:rsidRPr="007703E7">
        <w:rPr>
          <w:b/>
          <w:i/>
          <w:color w:val="003366"/>
          <w:sz w:val="20"/>
          <w:szCs w:val="20"/>
        </w:rPr>
        <w:t>Article 18</w:t>
      </w:r>
    </w:p>
    <w:p w14:paraId="65138DEA" w14:textId="77777777" w:rsidR="007703E7" w:rsidRDefault="007703E7" w:rsidP="007703E7">
      <w:pPr>
        <w:spacing w:line="276" w:lineRule="auto"/>
        <w:rPr>
          <w:sz w:val="20"/>
          <w:szCs w:val="20"/>
        </w:rPr>
      </w:pPr>
    </w:p>
    <w:p w14:paraId="7D245D8C" w14:textId="26D20BF6" w:rsidR="00DF0994" w:rsidRDefault="00AC4C7A" w:rsidP="009D6916">
      <w:pPr>
        <w:spacing w:line="276" w:lineRule="auto"/>
        <w:ind w:left="426"/>
        <w:jc w:val="both"/>
        <w:rPr>
          <w:sz w:val="20"/>
          <w:szCs w:val="20"/>
        </w:rPr>
      </w:pPr>
      <w:r w:rsidRPr="00AC4C7A">
        <w:rPr>
          <w:sz w:val="20"/>
          <w:szCs w:val="20"/>
        </w:rPr>
        <w:t>Indigenous peoples have the right to participate in decision-making in matters which would affect their rights, through representatives chosen by themselves in accordance with their own procedures, as well as to maintain and develop their own indigenous decision- making institutions.</w:t>
      </w:r>
    </w:p>
    <w:p w14:paraId="7D059ECE" w14:textId="77777777" w:rsidR="00AC4C7A" w:rsidRDefault="00AC4C7A" w:rsidP="00AC4C7A">
      <w:pPr>
        <w:spacing w:line="276" w:lineRule="auto"/>
        <w:jc w:val="both"/>
        <w:rPr>
          <w:sz w:val="20"/>
          <w:szCs w:val="20"/>
        </w:rPr>
      </w:pPr>
    </w:p>
    <w:p w14:paraId="5BAA3F7E" w14:textId="579B67B0" w:rsidR="00AC4C7A" w:rsidRPr="007703E7" w:rsidRDefault="00AC4C7A" w:rsidP="00AC4C7A">
      <w:pPr>
        <w:spacing w:line="276" w:lineRule="auto"/>
        <w:jc w:val="both"/>
        <w:rPr>
          <w:b/>
          <w:i/>
          <w:color w:val="003366"/>
          <w:sz w:val="20"/>
          <w:szCs w:val="20"/>
        </w:rPr>
      </w:pPr>
      <w:r w:rsidRPr="007703E7">
        <w:rPr>
          <w:b/>
          <w:i/>
          <w:color w:val="003366"/>
          <w:sz w:val="20"/>
          <w:szCs w:val="20"/>
        </w:rPr>
        <w:t>Article 22</w:t>
      </w:r>
    </w:p>
    <w:p w14:paraId="7ED10C47" w14:textId="77777777" w:rsidR="00DF0994" w:rsidRPr="00AC4C7A" w:rsidRDefault="00DF0994" w:rsidP="00AC4C7A">
      <w:pPr>
        <w:rPr>
          <w:sz w:val="20"/>
          <w:szCs w:val="20"/>
        </w:rPr>
      </w:pPr>
    </w:p>
    <w:p w14:paraId="3390E019" w14:textId="3511E75D" w:rsidR="00AC4C7A" w:rsidRPr="00C46FDE" w:rsidRDefault="00AC4C7A" w:rsidP="00C46FDE">
      <w:pPr>
        <w:ind w:left="360"/>
        <w:rPr>
          <w:sz w:val="20"/>
          <w:szCs w:val="20"/>
        </w:rPr>
      </w:pPr>
      <w:r w:rsidRPr="00C46FDE">
        <w:rPr>
          <w:sz w:val="20"/>
          <w:szCs w:val="20"/>
        </w:rPr>
        <w:t>Particular attention shall be paid to the rights and special needs of indigenous elders, women, youth,</w:t>
      </w:r>
      <w:r w:rsidR="00631DE4" w:rsidRPr="00C46FDE">
        <w:rPr>
          <w:sz w:val="20"/>
          <w:szCs w:val="20"/>
        </w:rPr>
        <w:t xml:space="preserve"> children and persons with dis</w:t>
      </w:r>
      <w:r w:rsidRPr="00C46FDE">
        <w:rPr>
          <w:sz w:val="20"/>
          <w:szCs w:val="20"/>
        </w:rPr>
        <w:t>abilities in the implementation of this Declaration.</w:t>
      </w:r>
    </w:p>
    <w:p w14:paraId="3FBC48C1" w14:textId="6C0DB3F8" w:rsidR="00216A56" w:rsidRPr="008C01C8" w:rsidRDefault="00216A56" w:rsidP="009D6916">
      <w:pPr>
        <w:pStyle w:val="WWDAHeading1"/>
        <w:ind w:left="360" w:hanging="360"/>
        <w:rPr>
          <w:color w:val="003366"/>
          <w:sz w:val="36"/>
          <w:szCs w:val="36"/>
        </w:rPr>
      </w:pPr>
      <w:bookmarkStart w:id="5" w:name="_Toc334783402"/>
      <w:r>
        <w:rPr>
          <w:color w:val="003366"/>
          <w:sz w:val="36"/>
          <w:szCs w:val="36"/>
        </w:rPr>
        <w:lastRenderedPageBreak/>
        <w:t>5</w:t>
      </w:r>
      <w:r w:rsidR="009D6916">
        <w:rPr>
          <w:color w:val="003366"/>
          <w:sz w:val="36"/>
          <w:szCs w:val="36"/>
        </w:rPr>
        <w:tab/>
      </w:r>
      <w:r>
        <w:rPr>
          <w:color w:val="003366"/>
          <w:sz w:val="36"/>
          <w:szCs w:val="36"/>
        </w:rPr>
        <w:t>International Human Rights Compliance</w:t>
      </w:r>
      <w:r w:rsidR="0037739B">
        <w:rPr>
          <w:color w:val="003366"/>
          <w:sz w:val="36"/>
          <w:szCs w:val="36"/>
        </w:rPr>
        <w:t>:</w:t>
      </w:r>
      <w:r w:rsidR="009D6916">
        <w:rPr>
          <w:color w:val="003366"/>
          <w:sz w:val="36"/>
          <w:szCs w:val="36"/>
        </w:rPr>
        <w:br/>
      </w:r>
      <w:r w:rsidRPr="008C01C8">
        <w:rPr>
          <w:color w:val="003366"/>
          <w:sz w:val="36"/>
          <w:szCs w:val="36"/>
        </w:rPr>
        <w:t>Decision-Making</w:t>
      </w:r>
      <w:bookmarkEnd w:id="5"/>
    </w:p>
    <w:p w14:paraId="353FF3CC" w14:textId="77777777" w:rsidR="00216A56" w:rsidRPr="009B3F39" w:rsidRDefault="00216A56" w:rsidP="009D6916">
      <w:pPr>
        <w:spacing w:line="276" w:lineRule="auto"/>
        <w:jc w:val="both"/>
        <w:rPr>
          <w:sz w:val="20"/>
          <w:szCs w:val="20"/>
        </w:rPr>
      </w:pPr>
    </w:p>
    <w:p w14:paraId="55892FAC" w14:textId="7C861409" w:rsidR="00216A56" w:rsidRPr="009B3F39" w:rsidRDefault="00EB50DC" w:rsidP="009D6916">
      <w:pPr>
        <w:spacing w:line="276" w:lineRule="auto"/>
        <w:jc w:val="both"/>
        <w:rPr>
          <w:sz w:val="20"/>
          <w:szCs w:val="20"/>
        </w:rPr>
      </w:pPr>
      <w:r w:rsidRPr="009B3F39">
        <w:rPr>
          <w:sz w:val="20"/>
          <w:szCs w:val="20"/>
        </w:rPr>
        <w:t>International human rights treaties have mechanisms to ensure that States parties protect human rights not only in words but also in practice.</w:t>
      </w:r>
      <w:r w:rsidRPr="009B3F39">
        <w:rPr>
          <w:rStyle w:val="EndnoteReference"/>
          <w:sz w:val="20"/>
          <w:szCs w:val="20"/>
        </w:rPr>
        <w:endnoteReference w:id="68"/>
      </w:r>
      <w:r w:rsidRPr="009B3F39">
        <w:rPr>
          <w:sz w:val="20"/>
          <w:szCs w:val="20"/>
        </w:rPr>
        <w:t xml:space="preserve"> For more than a decade, the United Nations treaty monitoring bodies have made strong recommendations to Australia in relation to improving the human rights of women and girls with disabilit</w:t>
      </w:r>
      <w:r w:rsidR="009B3F39">
        <w:rPr>
          <w:sz w:val="20"/>
          <w:szCs w:val="20"/>
        </w:rPr>
        <w:t>y</w:t>
      </w:r>
      <w:r w:rsidRPr="009B3F39">
        <w:rPr>
          <w:sz w:val="20"/>
          <w:szCs w:val="20"/>
        </w:rPr>
        <w:t>, including a number that the UN and civil society</w:t>
      </w:r>
      <w:r w:rsidR="009B3F39">
        <w:rPr>
          <w:sz w:val="20"/>
          <w:szCs w:val="20"/>
        </w:rPr>
        <w:t xml:space="preserve"> organisations have considered urgent</w:t>
      </w:r>
      <w:r w:rsidRPr="009B3F39">
        <w:rPr>
          <w:sz w:val="20"/>
          <w:szCs w:val="20"/>
        </w:rPr>
        <w:t>.</w:t>
      </w:r>
      <w:r w:rsidR="009B3F39">
        <w:rPr>
          <w:sz w:val="20"/>
          <w:szCs w:val="20"/>
        </w:rPr>
        <w:t xml:space="preserve"> </w:t>
      </w:r>
    </w:p>
    <w:p w14:paraId="0AF6CFE0" w14:textId="77777777" w:rsidR="00216A56" w:rsidRPr="009B3F39" w:rsidRDefault="00216A56" w:rsidP="009D6916">
      <w:pPr>
        <w:spacing w:line="276" w:lineRule="auto"/>
        <w:jc w:val="both"/>
        <w:rPr>
          <w:sz w:val="20"/>
          <w:szCs w:val="20"/>
        </w:rPr>
      </w:pPr>
    </w:p>
    <w:p w14:paraId="3991778D" w14:textId="1C85D68F" w:rsidR="00216A56" w:rsidRPr="009B3F39" w:rsidRDefault="009B3F39" w:rsidP="009D6916">
      <w:pPr>
        <w:spacing w:line="276" w:lineRule="auto"/>
        <w:jc w:val="both"/>
        <w:rPr>
          <w:sz w:val="20"/>
          <w:szCs w:val="20"/>
        </w:rPr>
      </w:pPr>
      <w:r w:rsidRPr="009B3F39">
        <w:rPr>
          <w:sz w:val="20"/>
          <w:szCs w:val="20"/>
        </w:rPr>
        <w:t xml:space="preserve">This section of the paper highlights </w:t>
      </w:r>
      <w:r w:rsidR="0081464A" w:rsidRPr="00761600">
        <w:rPr>
          <w:sz w:val="20"/>
          <w:szCs w:val="20"/>
        </w:rPr>
        <w:t xml:space="preserve">a non-exhaustive </w:t>
      </w:r>
      <w:r w:rsidR="0081464A">
        <w:rPr>
          <w:sz w:val="20"/>
          <w:szCs w:val="20"/>
        </w:rPr>
        <w:t>sample</w:t>
      </w:r>
      <w:r w:rsidR="0081464A" w:rsidRPr="00761600">
        <w:rPr>
          <w:sz w:val="20"/>
          <w:szCs w:val="20"/>
        </w:rPr>
        <w:t xml:space="preserve"> </w:t>
      </w:r>
      <w:r w:rsidR="0081464A">
        <w:rPr>
          <w:sz w:val="20"/>
          <w:szCs w:val="20"/>
        </w:rPr>
        <w:t>of</w:t>
      </w:r>
      <w:r w:rsidR="0081464A" w:rsidRPr="00761600">
        <w:rPr>
          <w:sz w:val="20"/>
          <w:szCs w:val="20"/>
        </w:rPr>
        <w:t xml:space="preserve"> </w:t>
      </w:r>
      <w:r w:rsidRPr="009B3F39">
        <w:rPr>
          <w:sz w:val="20"/>
          <w:szCs w:val="20"/>
        </w:rPr>
        <w:t xml:space="preserve">some of the key recommendations the United Nations treaty monitoring bodies </w:t>
      </w:r>
      <w:r w:rsidR="006005D2">
        <w:rPr>
          <w:sz w:val="20"/>
          <w:szCs w:val="20"/>
        </w:rPr>
        <w:t xml:space="preserve">and mandates </w:t>
      </w:r>
      <w:r w:rsidRPr="009B3F39">
        <w:rPr>
          <w:sz w:val="20"/>
          <w:szCs w:val="20"/>
        </w:rPr>
        <w:t xml:space="preserve">have made to Australia in relation to improving </w:t>
      </w:r>
      <w:r w:rsidR="00F66721">
        <w:rPr>
          <w:sz w:val="20"/>
          <w:szCs w:val="20"/>
        </w:rPr>
        <w:t>decision-making rights</w:t>
      </w:r>
      <w:r w:rsidRPr="009B3F39">
        <w:rPr>
          <w:sz w:val="20"/>
          <w:szCs w:val="20"/>
        </w:rPr>
        <w:t xml:space="preserve"> of women and girls with disabilit</w:t>
      </w:r>
      <w:r w:rsidR="00F66721">
        <w:rPr>
          <w:sz w:val="20"/>
          <w:szCs w:val="20"/>
        </w:rPr>
        <w:t>y</w:t>
      </w:r>
      <w:r w:rsidRPr="009B3F39">
        <w:rPr>
          <w:sz w:val="20"/>
          <w:szCs w:val="20"/>
        </w:rPr>
        <w:t>.</w:t>
      </w:r>
    </w:p>
    <w:p w14:paraId="1CA43863" w14:textId="77777777" w:rsidR="00216A56" w:rsidRDefault="00216A56" w:rsidP="009D6916">
      <w:pPr>
        <w:spacing w:line="276" w:lineRule="auto"/>
        <w:jc w:val="both"/>
        <w:rPr>
          <w:sz w:val="20"/>
          <w:szCs w:val="20"/>
        </w:rPr>
      </w:pPr>
    </w:p>
    <w:p w14:paraId="33B93FC0" w14:textId="1748E3AA" w:rsidR="00A81BDF" w:rsidRPr="002B2962" w:rsidRDefault="00A81BDF" w:rsidP="009D6916">
      <w:pPr>
        <w:pStyle w:val="Heading2"/>
      </w:pPr>
      <w:r w:rsidRPr="002B2962">
        <w:t>Co</w:t>
      </w:r>
      <w:r>
        <w:t>mmittee</w:t>
      </w:r>
      <w:r w:rsidRPr="002B2962">
        <w:t xml:space="preserve"> on the Rights of Persons with Disabilities </w:t>
      </w:r>
    </w:p>
    <w:p w14:paraId="64CF8343" w14:textId="77777777" w:rsidR="00A81BDF" w:rsidRPr="00803E70" w:rsidRDefault="00A81BDF" w:rsidP="009D6916">
      <w:pPr>
        <w:spacing w:line="276" w:lineRule="auto"/>
        <w:jc w:val="both"/>
        <w:rPr>
          <w:sz w:val="20"/>
          <w:szCs w:val="20"/>
        </w:rPr>
      </w:pPr>
    </w:p>
    <w:p w14:paraId="6313F179" w14:textId="6252BC5C" w:rsidR="00216A56" w:rsidRPr="00803E70" w:rsidRDefault="006005D2" w:rsidP="009D6916">
      <w:pPr>
        <w:spacing w:line="276" w:lineRule="auto"/>
        <w:jc w:val="both"/>
        <w:rPr>
          <w:sz w:val="20"/>
          <w:szCs w:val="20"/>
        </w:rPr>
      </w:pPr>
      <w:r w:rsidRPr="00803E70">
        <w:rPr>
          <w:sz w:val="20"/>
          <w:szCs w:val="20"/>
        </w:rPr>
        <w:t xml:space="preserve">In October 2013, the </w:t>
      </w:r>
      <w:r w:rsidRPr="00803E70">
        <w:rPr>
          <w:i/>
          <w:sz w:val="20"/>
          <w:szCs w:val="20"/>
        </w:rPr>
        <w:t>Committee on the Rights of Persons with Disabilities</w:t>
      </w:r>
      <w:r w:rsidRPr="00803E70">
        <w:rPr>
          <w:sz w:val="20"/>
          <w:szCs w:val="20"/>
        </w:rPr>
        <w:t xml:space="preserve"> released its Concluding Observations [Australia]</w:t>
      </w:r>
      <w:r w:rsidR="004D5554">
        <w:rPr>
          <w:rStyle w:val="EndnoteReference"/>
          <w:sz w:val="20"/>
          <w:szCs w:val="20"/>
        </w:rPr>
        <w:endnoteReference w:id="69"/>
      </w:r>
      <w:r w:rsidRPr="00803E70">
        <w:rPr>
          <w:sz w:val="20"/>
          <w:szCs w:val="20"/>
        </w:rPr>
        <w:t xml:space="preserve"> following its September 2013 review of Australia’s compliance with the Convention on the Rights of Persons with Disabilities (CRPD). The Committee made more than 27 major recommendations to the Australian Government around the Committee’s principal areas of concern in relation to Australia’s performance to date in complying with the CRPD. Whilst all of the Concluding Observations made by the Committee are applicable to women and girls with disabilit</w:t>
      </w:r>
      <w:r w:rsidR="00A81BDF" w:rsidRPr="00803E70">
        <w:rPr>
          <w:sz w:val="20"/>
          <w:szCs w:val="20"/>
        </w:rPr>
        <w:t>y</w:t>
      </w:r>
      <w:r w:rsidRPr="00803E70">
        <w:rPr>
          <w:sz w:val="20"/>
          <w:szCs w:val="20"/>
        </w:rPr>
        <w:t>, the CRPD Committee made a number of specific and urgent recommendations to the Australian Government in relation to the human rights of women and girls with disabilit</w:t>
      </w:r>
      <w:r w:rsidR="00A81BDF" w:rsidRPr="00803E70">
        <w:rPr>
          <w:sz w:val="20"/>
          <w:szCs w:val="20"/>
        </w:rPr>
        <w:t>y</w:t>
      </w:r>
      <w:r w:rsidR="00803E70" w:rsidRPr="00803E70">
        <w:rPr>
          <w:sz w:val="20"/>
          <w:szCs w:val="20"/>
        </w:rPr>
        <w:t>, including those relating to decision-making and legal capacity</w:t>
      </w:r>
      <w:r w:rsidR="0095316E">
        <w:rPr>
          <w:sz w:val="20"/>
          <w:szCs w:val="20"/>
        </w:rPr>
        <w:t>.</w:t>
      </w:r>
      <w:r w:rsidR="00A81BDF" w:rsidRPr="00803E70">
        <w:rPr>
          <w:sz w:val="20"/>
          <w:szCs w:val="20"/>
        </w:rPr>
        <w:t xml:space="preserve"> </w:t>
      </w:r>
    </w:p>
    <w:p w14:paraId="0F23A20D" w14:textId="77777777" w:rsidR="00216A56" w:rsidRPr="00803E70" w:rsidRDefault="00216A56" w:rsidP="009D6916">
      <w:pPr>
        <w:spacing w:line="276" w:lineRule="auto"/>
        <w:jc w:val="both"/>
        <w:rPr>
          <w:sz w:val="20"/>
          <w:szCs w:val="20"/>
        </w:rPr>
      </w:pPr>
    </w:p>
    <w:p w14:paraId="7F4B5682" w14:textId="1B10F9D4" w:rsidR="00BC7975" w:rsidRPr="00803E70" w:rsidRDefault="00BC7975" w:rsidP="009D6916">
      <w:pPr>
        <w:spacing w:line="276" w:lineRule="auto"/>
        <w:jc w:val="both"/>
        <w:rPr>
          <w:sz w:val="20"/>
          <w:szCs w:val="20"/>
        </w:rPr>
      </w:pPr>
      <w:r w:rsidRPr="00803E70">
        <w:rPr>
          <w:sz w:val="20"/>
          <w:szCs w:val="20"/>
        </w:rPr>
        <w:t xml:space="preserve">The Committee recommended that Australia take immediate steps to replace substitute decision-making with supported decision-making and provide a wide range of measures which respect the person’s autonomy, will and preferences in full conformity with article 12 of the Convention. The Committee recommended </w:t>
      </w:r>
      <w:r w:rsidR="00803E70" w:rsidRPr="00803E70">
        <w:rPr>
          <w:sz w:val="20"/>
          <w:szCs w:val="20"/>
        </w:rPr>
        <w:t xml:space="preserve">Australia “repeal all legislation that </w:t>
      </w:r>
      <w:proofErr w:type="spellStart"/>
      <w:r w:rsidR="00803E70" w:rsidRPr="00803E70">
        <w:rPr>
          <w:sz w:val="20"/>
          <w:szCs w:val="20"/>
        </w:rPr>
        <w:t>authorises</w:t>
      </w:r>
      <w:proofErr w:type="spellEnd"/>
      <w:r w:rsidR="00803E70" w:rsidRPr="00803E70">
        <w:rPr>
          <w:sz w:val="20"/>
          <w:szCs w:val="20"/>
        </w:rPr>
        <w:t xml:space="preserve"> medical intervention without the free and informed consent of the persons with disabilities concerned, committal of individuals to detention in mental health facilities, or imposition of compulsory treatment, either in institutions or in the community </w:t>
      </w:r>
      <w:r w:rsidR="00803E70" w:rsidRPr="00803E70">
        <w:rPr>
          <w:color w:val="000000" w:themeColor="text1"/>
          <w:sz w:val="20"/>
          <w:szCs w:val="20"/>
        </w:rPr>
        <w:t>[…]”.</w:t>
      </w:r>
      <w:r w:rsidR="00803E70" w:rsidRPr="00803E70">
        <w:rPr>
          <w:sz w:val="20"/>
          <w:szCs w:val="20"/>
        </w:rPr>
        <w:t xml:space="preserve">  </w:t>
      </w:r>
      <w:r w:rsidRPr="00803E70">
        <w:rPr>
          <w:sz w:val="20"/>
          <w:szCs w:val="20"/>
        </w:rPr>
        <w:t xml:space="preserve"> </w:t>
      </w:r>
    </w:p>
    <w:p w14:paraId="7DDCFDC4" w14:textId="2200445D" w:rsidR="00BC7975" w:rsidRPr="00803E70" w:rsidRDefault="00BC7975" w:rsidP="009D6916">
      <w:pPr>
        <w:spacing w:line="276" w:lineRule="auto"/>
        <w:jc w:val="both"/>
        <w:rPr>
          <w:sz w:val="20"/>
          <w:szCs w:val="20"/>
        </w:rPr>
      </w:pPr>
    </w:p>
    <w:p w14:paraId="6738C5BE" w14:textId="754CFCC6" w:rsidR="00803E70" w:rsidRPr="00803E70" w:rsidRDefault="00803E70" w:rsidP="009D6916">
      <w:pPr>
        <w:spacing w:line="276" w:lineRule="auto"/>
        <w:jc w:val="both"/>
        <w:rPr>
          <w:sz w:val="20"/>
          <w:szCs w:val="20"/>
        </w:rPr>
      </w:pPr>
      <w:r w:rsidRPr="00803E70">
        <w:rPr>
          <w:sz w:val="20"/>
          <w:szCs w:val="20"/>
        </w:rPr>
        <w:t xml:space="preserve">The Committee urged the Australian Government to adopt national uniform legislation prohibiting the use of sterilisation of boys and girls with disabilities, and of adults with disability in the absence of their prior, fully informed and free consent. It expressed its “deep concern” at the </w:t>
      </w:r>
      <w:r w:rsidR="002F58DF">
        <w:rPr>
          <w:sz w:val="20"/>
          <w:szCs w:val="20"/>
        </w:rPr>
        <w:t>“</w:t>
      </w:r>
      <w:r w:rsidRPr="002F58DF">
        <w:rPr>
          <w:sz w:val="20"/>
          <w:szCs w:val="20"/>
        </w:rPr>
        <w:t>failure”</w:t>
      </w:r>
      <w:r w:rsidRPr="00803E70">
        <w:rPr>
          <w:i/>
          <w:sz w:val="20"/>
          <w:szCs w:val="20"/>
        </w:rPr>
        <w:t xml:space="preserve"> </w:t>
      </w:r>
      <w:r w:rsidRPr="00803E70">
        <w:rPr>
          <w:sz w:val="20"/>
          <w:szCs w:val="20"/>
        </w:rPr>
        <w:t>of Australia to implement previous treaty body and mandate recommendations regarding sterilisation of children and adults with disabilities.</w:t>
      </w:r>
      <w:r w:rsidRPr="00803E70">
        <w:rPr>
          <w:rStyle w:val="EndnoteReference"/>
          <w:sz w:val="20"/>
          <w:szCs w:val="20"/>
        </w:rPr>
        <w:endnoteReference w:id="70"/>
      </w:r>
      <w:r w:rsidRPr="00803E70">
        <w:rPr>
          <w:sz w:val="20"/>
          <w:szCs w:val="20"/>
        </w:rPr>
        <w:t xml:space="preserve"> </w:t>
      </w:r>
    </w:p>
    <w:p w14:paraId="0CF2D4DB" w14:textId="77777777" w:rsidR="00803E70" w:rsidRDefault="00803E70" w:rsidP="009D6916">
      <w:pPr>
        <w:spacing w:line="276" w:lineRule="auto"/>
        <w:jc w:val="both"/>
        <w:rPr>
          <w:sz w:val="20"/>
          <w:szCs w:val="20"/>
        </w:rPr>
      </w:pPr>
    </w:p>
    <w:p w14:paraId="71DB8116" w14:textId="258A3211" w:rsidR="0081464A" w:rsidRPr="00803E70" w:rsidRDefault="0095316E" w:rsidP="009D6916">
      <w:pPr>
        <w:spacing w:line="276" w:lineRule="auto"/>
        <w:jc w:val="both"/>
        <w:rPr>
          <w:sz w:val="20"/>
          <w:szCs w:val="20"/>
        </w:rPr>
      </w:pPr>
      <w:r>
        <w:rPr>
          <w:sz w:val="20"/>
          <w:szCs w:val="20"/>
        </w:rPr>
        <w:t xml:space="preserve">The Committee recommended that </w:t>
      </w:r>
      <w:r w:rsidRPr="00803E70">
        <w:rPr>
          <w:sz w:val="20"/>
          <w:szCs w:val="20"/>
        </w:rPr>
        <w:t>the Australian Government</w:t>
      </w:r>
      <w:r>
        <w:rPr>
          <w:sz w:val="20"/>
          <w:szCs w:val="20"/>
        </w:rPr>
        <w:t xml:space="preserve"> </w:t>
      </w:r>
      <w:r w:rsidRPr="00803E70">
        <w:rPr>
          <w:sz w:val="20"/>
          <w:szCs w:val="20"/>
        </w:rPr>
        <w:t>take immediate action to make sure that pe</w:t>
      </w:r>
      <w:r>
        <w:rPr>
          <w:sz w:val="20"/>
          <w:szCs w:val="20"/>
        </w:rPr>
        <w:t>ople</w:t>
      </w:r>
      <w:r w:rsidRPr="00803E70">
        <w:rPr>
          <w:sz w:val="20"/>
          <w:szCs w:val="20"/>
        </w:rPr>
        <w:t xml:space="preserve"> with disabilit</w:t>
      </w:r>
      <w:r>
        <w:rPr>
          <w:sz w:val="20"/>
          <w:szCs w:val="20"/>
        </w:rPr>
        <w:t>y</w:t>
      </w:r>
      <w:r w:rsidRPr="00803E70">
        <w:rPr>
          <w:sz w:val="20"/>
          <w:szCs w:val="20"/>
        </w:rPr>
        <w:t xml:space="preserve"> are given a free choice of where they want to live and with whom</w:t>
      </w:r>
      <w:r>
        <w:rPr>
          <w:sz w:val="20"/>
          <w:szCs w:val="20"/>
        </w:rPr>
        <w:t xml:space="preserve">. The need to establish </w:t>
      </w:r>
      <w:r w:rsidRPr="00803E70">
        <w:rPr>
          <w:sz w:val="20"/>
          <w:szCs w:val="20"/>
        </w:rPr>
        <w:t>policies and program</w:t>
      </w:r>
      <w:r>
        <w:rPr>
          <w:sz w:val="20"/>
          <w:szCs w:val="20"/>
        </w:rPr>
        <w:t xml:space="preserve">s to ensure the </w:t>
      </w:r>
      <w:r w:rsidRPr="00803E70">
        <w:rPr>
          <w:sz w:val="20"/>
          <w:szCs w:val="20"/>
        </w:rPr>
        <w:t>right of children with disabilit</w:t>
      </w:r>
      <w:r>
        <w:rPr>
          <w:sz w:val="20"/>
          <w:szCs w:val="20"/>
        </w:rPr>
        <w:t>y</w:t>
      </w:r>
      <w:r w:rsidRPr="00803E70">
        <w:rPr>
          <w:sz w:val="20"/>
          <w:szCs w:val="20"/>
        </w:rPr>
        <w:t xml:space="preserve"> to express their views on all matters concerning them</w:t>
      </w:r>
      <w:r>
        <w:rPr>
          <w:sz w:val="20"/>
          <w:szCs w:val="20"/>
        </w:rPr>
        <w:t xml:space="preserve"> was a key recommendation from the Committee.</w:t>
      </w:r>
    </w:p>
    <w:p w14:paraId="08CA4709" w14:textId="77777777" w:rsidR="00AB3259" w:rsidRPr="009B3F39" w:rsidRDefault="00AB3259" w:rsidP="009D6916">
      <w:pPr>
        <w:spacing w:line="276" w:lineRule="auto"/>
        <w:jc w:val="both"/>
        <w:rPr>
          <w:sz w:val="20"/>
          <w:szCs w:val="20"/>
        </w:rPr>
      </w:pPr>
    </w:p>
    <w:p w14:paraId="18C4ACCE" w14:textId="41AF6CA6" w:rsidR="00325774" w:rsidRPr="002B2962" w:rsidRDefault="00325774" w:rsidP="009D6916">
      <w:pPr>
        <w:pStyle w:val="Heading2"/>
      </w:pPr>
      <w:r>
        <w:t>Committee</w:t>
      </w:r>
      <w:r w:rsidRPr="002B2962">
        <w:t xml:space="preserve"> on the Elimination of All Forms of Discrimination against Women (CEDAW)</w:t>
      </w:r>
    </w:p>
    <w:p w14:paraId="5313C9BC" w14:textId="77777777" w:rsidR="00AB3259" w:rsidRPr="00D14DF4" w:rsidRDefault="00AB3259" w:rsidP="009D6916">
      <w:pPr>
        <w:spacing w:line="276" w:lineRule="auto"/>
        <w:jc w:val="both"/>
        <w:rPr>
          <w:sz w:val="20"/>
          <w:szCs w:val="20"/>
        </w:rPr>
      </w:pPr>
    </w:p>
    <w:p w14:paraId="15625E0B" w14:textId="24EF7D13" w:rsidR="00820FB5" w:rsidRDefault="0035034E" w:rsidP="009D6916">
      <w:pPr>
        <w:spacing w:line="276" w:lineRule="auto"/>
        <w:jc w:val="both"/>
        <w:rPr>
          <w:sz w:val="20"/>
          <w:szCs w:val="20"/>
        </w:rPr>
      </w:pPr>
      <w:r>
        <w:rPr>
          <w:rFonts w:eastAsia="Calibri" w:cs="Segoe UI"/>
          <w:sz w:val="20"/>
          <w:szCs w:val="20"/>
        </w:rPr>
        <w:t>At its 34</w:t>
      </w:r>
      <w:r w:rsidRPr="0035034E">
        <w:rPr>
          <w:rFonts w:eastAsia="Calibri" w:cs="Segoe UI"/>
          <w:sz w:val="20"/>
          <w:szCs w:val="20"/>
          <w:vertAlign w:val="superscript"/>
        </w:rPr>
        <w:t>th</w:t>
      </w:r>
      <w:r>
        <w:rPr>
          <w:rFonts w:eastAsia="Calibri" w:cs="Segoe UI"/>
          <w:sz w:val="20"/>
          <w:szCs w:val="20"/>
        </w:rPr>
        <w:t xml:space="preserve"> session</w:t>
      </w:r>
      <w:r w:rsidR="00C46FDE">
        <w:rPr>
          <w:rStyle w:val="EndnoteReference"/>
          <w:rFonts w:eastAsia="Calibri" w:cs="Segoe UI"/>
          <w:sz w:val="20"/>
          <w:szCs w:val="20"/>
        </w:rPr>
        <w:endnoteReference w:id="71"/>
      </w:r>
      <w:r>
        <w:rPr>
          <w:rFonts w:eastAsia="Calibri" w:cs="Segoe UI"/>
          <w:sz w:val="20"/>
          <w:szCs w:val="20"/>
        </w:rPr>
        <w:t xml:space="preserve"> in 2006 and its </w:t>
      </w:r>
      <w:r w:rsidRPr="00D14DF4">
        <w:rPr>
          <w:rFonts w:eastAsia="Calibri" w:cs="Segoe UI"/>
          <w:sz w:val="20"/>
          <w:szCs w:val="20"/>
        </w:rPr>
        <w:t>46</w:t>
      </w:r>
      <w:r w:rsidRPr="00D14DF4">
        <w:rPr>
          <w:rFonts w:eastAsia="Calibri" w:cs="Segoe UI"/>
          <w:sz w:val="20"/>
          <w:szCs w:val="20"/>
          <w:vertAlign w:val="superscript"/>
        </w:rPr>
        <w:t>th</w:t>
      </w:r>
      <w:r w:rsidRPr="00D14DF4">
        <w:rPr>
          <w:rFonts w:eastAsia="Calibri" w:cs="Segoe UI"/>
          <w:sz w:val="20"/>
          <w:szCs w:val="20"/>
        </w:rPr>
        <w:t xml:space="preserve"> session</w:t>
      </w:r>
      <w:r w:rsidR="00C46FDE" w:rsidRPr="00D14DF4">
        <w:rPr>
          <w:rStyle w:val="EndnoteReference"/>
          <w:sz w:val="20"/>
          <w:szCs w:val="20"/>
        </w:rPr>
        <w:endnoteReference w:id="72"/>
      </w:r>
      <w:r>
        <w:rPr>
          <w:rFonts w:eastAsia="Calibri" w:cs="Segoe UI"/>
          <w:sz w:val="20"/>
          <w:szCs w:val="20"/>
        </w:rPr>
        <w:t xml:space="preserve"> in </w:t>
      </w:r>
      <w:r w:rsidR="00325774" w:rsidRPr="00D14DF4">
        <w:rPr>
          <w:rFonts w:eastAsia="Calibri" w:cs="Segoe UI"/>
          <w:sz w:val="20"/>
          <w:szCs w:val="20"/>
        </w:rPr>
        <w:t xml:space="preserve">2010, the Committee on the Elimination of Discrimination against Women (CEDAW) </w:t>
      </w:r>
      <w:r w:rsidR="00325774" w:rsidRPr="00D14DF4">
        <w:rPr>
          <w:sz w:val="20"/>
          <w:szCs w:val="20"/>
        </w:rPr>
        <w:t>made very strong recommendations regarding the need for urgent action by Australian governments in relation to women and girls with disabilit</w:t>
      </w:r>
      <w:r w:rsidR="00350580" w:rsidRPr="00D14DF4">
        <w:rPr>
          <w:sz w:val="20"/>
          <w:szCs w:val="20"/>
        </w:rPr>
        <w:t>y</w:t>
      </w:r>
      <w:r w:rsidR="00325774" w:rsidRPr="00D14DF4">
        <w:rPr>
          <w:sz w:val="20"/>
          <w:szCs w:val="20"/>
        </w:rPr>
        <w:t xml:space="preserve">. </w:t>
      </w:r>
      <w:r w:rsidR="00EC1285" w:rsidRPr="00D14DF4">
        <w:rPr>
          <w:sz w:val="20"/>
          <w:szCs w:val="20"/>
        </w:rPr>
        <w:t xml:space="preserve">In expressing concern at the lack of progress in relation to decision-making and leadership, the Committee </w:t>
      </w:r>
      <w:r w:rsidR="00325774" w:rsidRPr="00D14DF4">
        <w:rPr>
          <w:sz w:val="20"/>
          <w:szCs w:val="20"/>
        </w:rPr>
        <w:t>recommended that Australia adopt urgent measures to ensure that women with disabilit</w:t>
      </w:r>
      <w:r w:rsidR="00EC1285" w:rsidRPr="00D14DF4">
        <w:rPr>
          <w:sz w:val="20"/>
          <w:szCs w:val="20"/>
        </w:rPr>
        <w:t>y</w:t>
      </w:r>
      <w:r w:rsidR="00325774" w:rsidRPr="00D14DF4">
        <w:rPr>
          <w:sz w:val="20"/>
          <w:szCs w:val="20"/>
        </w:rPr>
        <w:t xml:space="preserve"> are better represented in decision-making and leadership positions, including through the adoption of temporary special measures such as quotas and targets.</w:t>
      </w:r>
      <w:r w:rsidR="00EC1285" w:rsidRPr="00D14DF4">
        <w:rPr>
          <w:sz w:val="20"/>
          <w:szCs w:val="20"/>
        </w:rPr>
        <w:t xml:space="preserve"> </w:t>
      </w:r>
    </w:p>
    <w:p w14:paraId="1BC87B28" w14:textId="77777777" w:rsidR="00820FB5" w:rsidRDefault="00820FB5" w:rsidP="009D6916">
      <w:pPr>
        <w:spacing w:line="276" w:lineRule="auto"/>
        <w:jc w:val="both"/>
        <w:rPr>
          <w:sz w:val="20"/>
          <w:szCs w:val="20"/>
        </w:rPr>
      </w:pPr>
    </w:p>
    <w:p w14:paraId="53CC146A" w14:textId="01E7F82C" w:rsidR="00AB3259" w:rsidRPr="00D14DF4" w:rsidRDefault="00350580" w:rsidP="009D6916">
      <w:pPr>
        <w:spacing w:line="276" w:lineRule="auto"/>
        <w:jc w:val="both"/>
        <w:rPr>
          <w:sz w:val="20"/>
          <w:szCs w:val="20"/>
        </w:rPr>
      </w:pPr>
      <w:r w:rsidRPr="00D14DF4">
        <w:rPr>
          <w:sz w:val="20"/>
          <w:szCs w:val="20"/>
        </w:rPr>
        <w:lastRenderedPageBreak/>
        <w:t>T</w:t>
      </w:r>
      <w:r w:rsidR="00EC1285" w:rsidRPr="00D14DF4">
        <w:rPr>
          <w:sz w:val="20"/>
          <w:szCs w:val="20"/>
        </w:rPr>
        <w:t xml:space="preserve">he Committee </w:t>
      </w:r>
      <w:r w:rsidR="00820FB5">
        <w:rPr>
          <w:sz w:val="20"/>
          <w:szCs w:val="20"/>
        </w:rPr>
        <w:t xml:space="preserve">further </w:t>
      </w:r>
      <w:r w:rsidR="00EC1285" w:rsidRPr="00D14DF4">
        <w:rPr>
          <w:sz w:val="20"/>
          <w:szCs w:val="20"/>
        </w:rPr>
        <w:t xml:space="preserve">recommended that the </w:t>
      </w:r>
      <w:r w:rsidRPr="00D14DF4">
        <w:rPr>
          <w:sz w:val="20"/>
          <w:szCs w:val="20"/>
        </w:rPr>
        <w:t>Australian Government</w:t>
      </w:r>
      <w:r w:rsidR="00EC1285" w:rsidRPr="00D14DF4">
        <w:rPr>
          <w:sz w:val="20"/>
          <w:szCs w:val="20"/>
        </w:rPr>
        <w:t xml:space="preserve"> enact national legislation prohibiting, except where there is a serious threat to life or health, the use of sterilisation of girls, regardless of whether they have a disability, and of adult women with disabilities in the absence of their fully informed and free consent.</w:t>
      </w:r>
      <w:r w:rsidR="0035034E">
        <w:rPr>
          <w:sz w:val="20"/>
          <w:szCs w:val="20"/>
        </w:rPr>
        <w:t xml:space="preserve"> </w:t>
      </w:r>
      <w:r w:rsidR="00FD0182" w:rsidRPr="00D14DF4">
        <w:rPr>
          <w:sz w:val="20"/>
          <w:szCs w:val="20"/>
        </w:rPr>
        <w:t xml:space="preserve">The CEDAW Committee also noted with concern, the persistent inequality of women with disabilities’ access to education, employment opportunities and health care services, as well as the pervasive </w:t>
      </w:r>
      <w:r w:rsidR="00FD0182" w:rsidRPr="00D14DF4">
        <w:rPr>
          <w:rFonts w:eastAsia="Calibri" w:cs="Segoe UI"/>
          <w:sz w:val="20"/>
          <w:szCs w:val="20"/>
        </w:rPr>
        <w:t xml:space="preserve">and high incidence of violence, which they </w:t>
      </w:r>
      <w:r w:rsidR="00D14DF4">
        <w:rPr>
          <w:rFonts w:eastAsia="Calibri" w:cs="Segoe UI"/>
          <w:sz w:val="20"/>
          <w:szCs w:val="20"/>
        </w:rPr>
        <w:t>recommended</w:t>
      </w:r>
      <w:r w:rsidR="00FD0182" w:rsidRPr="00D14DF4">
        <w:rPr>
          <w:rFonts w:eastAsia="Calibri" w:cs="Segoe UI"/>
          <w:sz w:val="20"/>
          <w:szCs w:val="20"/>
        </w:rPr>
        <w:t xml:space="preserve"> </w:t>
      </w:r>
      <w:r w:rsidR="00D14DF4">
        <w:rPr>
          <w:rFonts w:eastAsia="Calibri" w:cs="Segoe UI"/>
          <w:sz w:val="20"/>
          <w:szCs w:val="20"/>
        </w:rPr>
        <w:t>the Australian Government address as a matter of urgency</w:t>
      </w:r>
      <w:r w:rsidR="00FD0182" w:rsidRPr="00D14DF4">
        <w:rPr>
          <w:sz w:val="20"/>
          <w:szCs w:val="20"/>
        </w:rPr>
        <w:t>.</w:t>
      </w:r>
    </w:p>
    <w:p w14:paraId="194A1554" w14:textId="77777777" w:rsidR="00AB3259" w:rsidRDefault="00AB3259" w:rsidP="009D6916">
      <w:pPr>
        <w:spacing w:line="276" w:lineRule="auto"/>
        <w:jc w:val="both"/>
        <w:rPr>
          <w:sz w:val="20"/>
          <w:szCs w:val="20"/>
        </w:rPr>
      </w:pPr>
    </w:p>
    <w:p w14:paraId="3D58AB9F" w14:textId="3B28579F" w:rsidR="00577AA7" w:rsidRPr="002B2962" w:rsidRDefault="00577AA7" w:rsidP="009D6916">
      <w:pPr>
        <w:pStyle w:val="Heading2"/>
      </w:pPr>
      <w:r>
        <w:t>Committee</w:t>
      </w:r>
      <w:r w:rsidRPr="002B2962">
        <w:t xml:space="preserve"> on Economic, Social and Cultural Rights </w:t>
      </w:r>
    </w:p>
    <w:p w14:paraId="0A302ECA" w14:textId="77777777" w:rsidR="00577AA7" w:rsidRDefault="00577AA7" w:rsidP="009D6916">
      <w:pPr>
        <w:spacing w:line="276" w:lineRule="auto"/>
        <w:jc w:val="both"/>
        <w:rPr>
          <w:sz w:val="20"/>
          <w:szCs w:val="20"/>
        </w:rPr>
      </w:pPr>
    </w:p>
    <w:p w14:paraId="1A2F375F" w14:textId="15B64BFA" w:rsidR="002B202D" w:rsidRDefault="00550A96" w:rsidP="009D6916">
      <w:pPr>
        <w:spacing w:line="276" w:lineRule="auto"/>
        <w:jc w:val="both"/>
        <w:rPr>
          <w:sz w:val="20"/>
          <w:szCs w:val="20"/>
        </w:rPr>
      </w:pPr>
      <w:r>
        <w:rPr>
          <w:sz w:val="20"/>
          <w:szCs w:val="20"/>
        </w:rPr>
        <w:t>At its 42</w:t>
      </w:r>
      <w:r w:rsidRPr="00550A96">
        <w:rPr>
          <w:sz w:val="20"/>
          <w:szCs w:val="20"/>
          <w:vertAlign w:val="superscript"/>
        </w:rPr>
        <w:t>nd</w:t>
      </w:r>
      <w:r>
        <w:rPr>
          <w:sz w:val="20"/>
          <w:szCs w:val="20"/>
        </w:rPr>
        <w:t xml:space="preserve"> session</w:t>
      </w:r>
      <w:r w:rsidR="004D5554">
        <w:rPr>
          <w:rStyle w:val="EndnoteReference"/>
          <w:sz w:val="20"/>
          <w:szCs w:val="20"/>
        </w:rPr>
        <w:endnoteReference w:id="73"/>
      </w:r>
      <w:r>
        <w:rPr>
          <w:sz w:val="20"/>
          <w:szCs w:val="20"/>
        </w:rPr>
        <w:t xml:space="preserve"> in 2009, the Committee on </w:t>
      </w:r>
      <w:r w:rsidRPr="00550A96">
        <w:rPr>
          <w:sz w:val="20"/>
          <w:szCs w:val="20"/>
        </w:rPr>
        <w:t>Economic, Social and Cultural Rights</w:t>
      </w:r>
      <w:r>
        <w:rPr>
          <w:sz w:val="20"/>
          <w:szCs w:val="20"/>
        </w:rPr>
        <w:t xml:space="preserve"> reviewed Australia’s compliance under the CESCR. The Committee expressed its regret </w:t>
      </w:r>
      <w:r w:rsidR="00577AA7" w:rsidRPr="00631DE4">
        <w:rPr>
          <w:sz w:val="20"/>
          <w:szCs w:val="20"/>
        </w:rPr>
        <w:t xml:space="preserve">that </w:t>
      </w:r>
      <w:r>
        <w:rPr>
          <w:sz w:val="20"/>
          <w:szCs w:val="20"/>
        </w:rPr>
        <w:t>“</w:t>
      </w:r>
      <w:r w:rsidR="00577AA7" w:rsidRPr="00631DE4">
        <w:rPr>
          <w:sz w:val="20"/>
          <w:szCs w:val="20"/>
        </w:rPr>
        <w:t>insufficient measures have been taken by the State party to ensure an adequate standard of living for persons with disabilities</w:t>
      </w:r>
      <w:r>
        <w:rPr>
          <w:sz w:val="20"/>
          <w:szCs w:val="20"/>
        </w:rPr>
        <w:t xml:space="preserve">,” and recommended the Australian Government </w:t>
      </w:r>
      <w:r w:rsidR="00577AA7" w:rsidRPr="00631DE4">
        <w:rPr>
          <w:sz w:val="20"/>
          <w:szCs w:val="20"/>
        </w:rPr>
        <w:t>strengthen its efforts towards the adoption of concrete measures to enable persons with disabilities to fully enjoy the rights guaranteed by the Covenant.</w:t>
      </w:r>
      <w:r w:rsidR="002B202D">
        <w:rPr>
          <w:sz w:val="20"/>
          <w:szCs w:val="20"/>
        </w:rPr>
        <w:t xml:space="preserve"> The Committee further recommended that the Australian Government </w:t>
      </w:r>
      <w:r w:rsidR="002B202D" w:rsidRPr="002B202D">
        <w:rPr>
          <w:sz w:val="20"/>
          <w:szCs w:val="20"/>
        </w:rPr>
        <w:t xml:space="preserve">provide human rights education </w:t>
      </w:r>
      <w:r w:rsidR="002B202D">
        <w:rPr>
          <w:sz w:val="20"/>
          <w:szCs w:val="20"/>
        </w:rPr>
        <w:t xml:space="preserve">and training </w:t>
      </w:r>
      <w:r w:rsidR="002B202D" w:rsidRPr="002B202D">
        <w:rPr>
          <w:sz w:val="20"/>
          <w:szCs w:val="20"/>
        </w:rPr>
        <w:t>on economic, social and cultural rights to students at all levels of education and all professions and sectors having a direct role in the promotion and protection of human rights.</w:t>
      </w:r>
    </w:p>
    <w:p w14:paraId="03D518C8" w14:textId="77777777" w:rsidR="00AB3259" w:rsidRDefault="00AB3259" w:rsidP="009D6916">
      <w:pPr>
        <w:spacing w:line="276" w:lineRule="auto"/>
        <w:jc w:val="both"/>
        <w:rPr>
          <w:szCs w:val="22"/>
        </w:rPr>
      </w:pPr>
    </w:p>
    <w:p w14:paraId="28E0D35E" w14:textId="0D8D7ECE" w:rsidR="00820FB5" w:rsidRPr="002B2962" w:rsidRDefault="00820FB5" w:rsidP="009D6916">
      <w:pPr>
        <w:pStyle w:val="Heading2"/>
      </w:pPr>
      <w:r w:rsidRPr="002B2962">
        <w:t>Co</w:t>
      </w:r>
      <w:r>
        <w:t>mmittee</w:t>
      </w:r>
      <w:r w:rsidRPr="002B2962">
        <w:t xml:space="preserve"> on the Rights of </w:t>
      </w:r>
      <w:r>
        <w:t>the Child</w:t>
      </w:r>
      <w:r w:rsidRPr="002B2962">
        <w:t xml:space="preserve"> </w:t>
      </w:r>
    </w:p>
    <w:p w14:paraId="54198A53" w14:textId="77777777" w:rsidR="00820FB5" w:rsidRPr="006A39F4" w:rsidRDefault="00820FB5" w:rsidP="009D6916">
      <w:pPr>
        <w:spacing w:line="276" w:lineRule="auto"/>
        <w:jc w:val="both"/>
        <w:rPr>
          <w:sz w:val="20"/>
          <w:szCs w:val="20"/>
        </w:rPr>
      </w:pPr>
    </w:p>
    <w:p w14:paraId="732197EF" w14:textId="0846552B" w:rsidR="00AB3259" w:rsidRPr="006A39F4" w:rsidRDefault="006A39F4" w:rsidP="009D6916">
      <w:pPr>
        <w:spacing w:line="276" w:lineRule="auto"/>
        <w:jc w:val="both"/>
        <w:rPr>
          <w:sz w:val="20"/>
          <w:szCs w:val="20"/>
        </w:rPr>
      </w:pPr>
      <w:r w:rsidRPr="006A39F4">
        <w:rPr>
          <w:sz w:val="20"/>
          <w:szCs w:val="20"/>
        </w:rPr>
        <w:t>The Committee on the Rights of the Child</w:t>
      </w:r>
      <w:r>
        <w:rPr>
          <w:sz w:val="20"/>
          <w:szCs w:val="20"/>
        </w:rPr>
        <w:t xml:space="preserve"> reviewed Australia’s compliance under the CRC in 2005</w:t>
      </w:r>
      <w:r w:rsidR="000854CA">
        <w:rPr>
          <w:rStyle w:val="EndnoteReference"/>
          <w:sz w:val="20"/>
          <w:szCs w:val="20"/>
        </w:rPr>
        <w:endnoteReference w:id="74"/>
      </w:r>
      <w:r>
        <w:rPr>
          <w:sz w:val="20"/>
          <w:szCs w:val="20"/>
        </w:rPr>
        <w:t xml:space="preserve"> and again in 2012.</w:t>
      </w:r>
      <w:r w:rsidR="000854CA">
        <w:rPr>
          <w:rStyle w:val="EndnoteReference"/>
          <w:sz w:val="20"/>
          <w:szCs w:val="20"/>
        </w:rPr>
        <w:endnoteReference w:id="75"/>
      </w:r>
      <w:r>
        <w:rPr>
          <w:sz w:val="20"/>
          <w:szCs w:val="20"/>
        </w:rPr>
        <w:t xml:space="preserve"> </w:t>
      </w:r>
      <w:r w:rsidR="001C3E98">
        <w:rPr>
          <w:sz w:val="20"/>
          <w:szCs w:val="20"/>
        </w:rPr>
        <w:t xml:space="preserve">On both occasions, the Committee expressed significant concern at the lack of fora and opportunities for children to express their views in matters affecting them. The Committee specifically noted the lack of participation and decision-making opportunities for </w:t>
      </w:r>
      <w:r w:rsidR="001C3E98" w:rsidRPr="001C3E98">
        <w:rPr>
          <w:sz w:val="20"/>
          <w:szCs w:val="20"/>
        </w:rPr>
        <w:t xml:space="preserve">children </w:t>
      </w:r>
      <w:r w:rsidR="001C3E98">
        <w:rPr>
          <w:sz w:val="20"/>
          <w:szCs w:val="20"/>
        </w:rPr>
        <w:t>under</w:t>
      </w:r>
      <w:r w:rsidR="001C3E98" w:rsidRPr="001C3E98">
        <w:rPr>
          <w:sz w:val="20"/>
          <w:szCs w:val="20"/>
        </w:rPr>
        <w:t xml:space="preserve"> the age of 15</w:t>
      </w:r>
      <w:r w:rsidR="001C3E98">
        <w:rPr>
          <w:sz w:val="20"/>
          <w:szCs w:val="20"/>
        </w:rPr>
        <w:t>,</w:t>
      </w:r>
      <w:r w:rsidR="001C3E98" w:rsidRPr="001C3E98">
        <w:rPr>
          <w:sz w:val="20"/>
          <w:szCs w:val="20"/>
        </w:rPr>
        <w:t xml:space="preserve"> Aboriginal </w:t>
      </w:r>
      <w:r w:rsidR="001C3E98">
        <w:rPr>
          <w:sz w:val="20"/>
          <w:szCs w:val="20"/>
        </w:rPr>
        <w:t xml:space="preserve">and </w:t>
      </w:r>
      <w:r w:rsidR="001C3E98" w:rsidRPr="001C3E98">
        <w:rPr>
          <w:sz w:val="20"/>
          <w:szCs w:val="20"/>
        </w:rPr>
        <w:t xml:space="preserve">Torres Strait Islander </w:t>
      </w:r>
      <w:r w:rsidR="001C3E98">
        <w:rPr>
          <w:sz w:val="20"/>
          <w:szCs w:val="20"/>
        </w:rPr>
        <w:t>children, and ‘vulnerable’ children</w:t>
      </w:r>
      <w:r w:rsidR="001C3E98" w:rsidRPr="001C3E98">
        <w:rPr>
          <w:sz w:val="20"/>
          <w:szCs w:val="20"/>
        </w:rPr>
        <w:t>.</w:t>
      </w:r>
      <w:r w:rsidR="001C3E98">
        <w:rPr>
          <w:sz w:val="20"/>
          <w:szCs w:val="20"/>
        </w:rPr>
        <w:t xml:space="preserve">  </w:t>
      </w:r>
      <w:r w:rsidR="005A02D7">
        <w:rPr>
          <w:sz w:val="20"/>
          <w:szCs w:val="20"/>
        </w:rPr>
        <w:t>The Committee made strong recommendations in this area, including that the Australian Government</w:t>
      </w:r>
      <w:r w:rsidR="005A02D7" w:rsidRPr="005A02D7">
        <w:rPr>
          <w:sz w:val="20"/>
          <w:szCs w:val="20"/>
        </w:rPr>
        <w:t xml:space="preserve"> </w:t>
      </w:r>
      <w:r w:rsidR="005A02D7">
        <w:rPr>
          <w:sz w:val="20"/>
          <w:szCs w:val="20"/>
        </w:rPr>
        <w:t>“</w:t>
      </w:r>
      <w:r w:rsidR="005A02D7" w:rsidRPr="005A02D7">
        <w:rPr>
          <w:sz w:val="20"/>
          <w:szCs w:val="20"/>
        </w:rPr>
        <w:t>promote the meaningful and empowered participation of all children, at all levels of government and within the family, community, and schools, including within student council bodies – with particular attention to children in vulnerable situations.</w:t>
      </w:r>
      <w:r w:rsidR="005A02D7">
        <w:rPr>
          <w:sz w:val="20"/>
          <w:szCs w:val="20"/>
        </w:rPr>
        <w:t>”</w:t>
      </w:r>
    </w:p>
    <w:p w14:paraId="6ACEA4E8" w14:textId="77777777" w:rsidR="00AB3259" w:rsidRPr="006A39F4" w:rsidRDefault="00AB3259" w:rsidP="009D6916">
      <w:pPr>
        <w:spacing w:line="276" w:lineRule="auto"/>
        <w:jc w:val="both"/>
        <w:rPr>
          <w:sz w:val="20"/>
          <w:szCs w:val="20"/>
        </w:rPr>
      </w:pPr>
    </w:p>
    <w:p w14:paraId="14994681" w14:textId="0D3E0C2B" w:rsidR="00AB3259" w:rsidRPr="006A39F4" w:rsidRDefault="000854CA" w:rsidP="009D6916">
      <w:pPr>
        <w:spacing w:line="276" w:lineRule="auto"/>
        <w:jc w:val="both"/>
        <w:rPr>
          <w:sz w:val="20"/>
          <w:szCs w:val="20"/>
        </w:rPr>
      </w:pPr>
      <w:r>
        <w:rPr>
          <w:sz w:val="20"/>
          <w:szCs w:val="20"/>
        </w:rPr>
        <w:t>In the 2012 review, t</w:t>
      </w:r>
      <w:r w:rsidRPr="006A39F4">
        <w:rPr>
          <w:sz w:val="20"/>
          <w:szCs w:val="20"/>
        </w:rPr>
        <w:t>he Committee</w:t>
      </w:r>
      <w:r>
        <w:rPr>
          <w:sz w:val="20"/>
          <w:szCs w:val="20"/>
        </w:rPr>
        <w:t xml:space="preserve"> noted, once again, its grave concern at the ongoing practice in Australia of sterilisation of women and girls disabilities, re-iterating that it is a form of violence and in breach of multiple Articles of the CRC. The Committee expressed its ‘serious concern’ </w:t>
      </w:r>
      <w:r w:rsidRPr="000854CA">
        <w:rPr>
          <w:sz w:val="20"/>
          <w:szCs w:val="20"/>
        </w:rPr>
        <w:t>that the absence of legislation prohibiting such sterilization is discriminatory and in contravention of article 23(c) of the Convention on the Righ</w:t>
      </w:r>
      <w:r>
        <w:rPr>
          <w:sz w:val="20"/>
          <w:szCs w:val="20"/>
        </w:rPr>
        <w:t xml:space="preserve">ts of Persons with Disabilities. The Committee re-iterated its long-standing recommendation to the </w:t>
      </w:r>
      <w:r w:rsidR="001A7402">
        <w:rPr>
          <w:sz w:val="20"/>
          <w:szCs w:val="20"/>
        </w:rPr>
        <w:t xml:space="preserve">Australian Government to </w:t>
      </w:r>
      <w:r w:rsidR="001A7402" w:rsidRPr="001A7402">
        <w:rPr>
          <w:sz w:val="20"/>
          <w:szCs w:val="20"/>
        </w:rPr>
        <w:t>enact non-discriminatory legislation that prohibits non-therapeutic sterilisation of all children, regardless of disability.</w:t>
      </w:r>
    </w:p>
    <w:p w14:paraId="57327DD5" w14:textId="77777777" w:rsidR="00AB3259" w:rsidRPr="006A39F4" w:rsidRDefault="00AB3259" w:rsidP="009D6916">
      <w:pPr>
        <w:spacing w:line="276" w:lineRule="auto"/>
        <w:jc w:val="both"/>
        <w:rPr>
          <w:sz w:val="20"/>
          <w:szCs w:val="20"/>
        </w:rPr>
      </w:pPr>
    </w:p>
    <w:p w14:paraId="666021BD" w14:textId="20659448" w:rsidR="007E4AFD" w:rsidRPr="002B2962" w:rsidRDefault="007E4AFD" w:rsidP="009D6916">
      <w:pPr>
        <w:pStyle w:val="Heading2"/>
      </w:pPr>
      <w:r>
        <w:t xml:space="preserve">Human Rights </w:t>
      </w:r>
      <w:r w:rsidRPr="002B2962">
        <w:t>Co</w:t>
      </w:r>
      <w:r>
        <w:t>mmittee</w:t>
      </w:r>
      <w:r w:rsidRPr="002B2962">
        <w:t xml:space="preserve"> </w:t>
      </w:r>
    </w:p>
    <w:p w14:paraId="10FB3BC9" w14:textId="77777777" w:rsidR="007E4AFD" w:rsidRPr="006A39F4" w:rsidRDefault="007E4AFD" w:rsidP="009D6916">
      <w:pPr>
        <w:spacing w:line="276" w:lineRule="auto"/>
        <w:jc w:val="both"/>
        <w:rPr>
          <w:sz w:val="20"/>
          <w:szCs w:val="20"/>
        </w:rPr>
      </w:pPr>
    </w:p>
    <w:p w14:paraId="47122C58" w14:textId="73F64CA5" w:rsidR="00AB3259" w:rsidRDefault="007E4AFD" w:rsidP="009D6916">
      <w:pPr>
        <w:spacing w:line="276" w:lineRule="auto"/>
        <w:jc w:val="both"/>
        <w:rPr>
          <w:sz w:val="20"/>
          <w:szCs w:val="20"/>
        </w:rPr>
      </w:pPr>
      <w:r>
        <w:rPr>
          <w:sz w:val="20"/>
          <w:szCs w:val="20"/>
        </w:rPr>
        <w:t>Australia’s compliance with the International Covenant on Civil and Political Rights (ICCPR) was reviewed during the 95</w:t>
      </w:r>
      <w:r w:rsidRPr="007E4AFD">
        <w:rPr>
          <w:sz w:val="20"/>
          <w:szCs w:val="20"/>
          <w:vertAlign w:val="superscript"/>
        </w:rPr>
        <w:t>th</w:t>
      </w:r>
      <w:r>
        <w:rPr>
          <w:sz w:val="20"/>
          <w:szCs w:val="20"/>
        </w:rPr>
        <w:t xml:space="preserve"> session</w:t>
      </w:r>
      <w:r w:rsidR="003C43ED">
        <w:rPr>
          <w:rStyle w:val="EndnoteReference"/>
          <w:sz w:val="20"/>
          <w:szCs w:val="20"/>
        </w:rPr>
        <w:endnoteReference w:id="76"/>
      </w:r>
      <w:r>
        <w:rPr>
          <w:sz w:val="20"/>
          <w:szCs w:val="20"/>
        </w:rPr>
        <w:t xml:space="preserve"> of the Human Rights Committee in 2009. The Committee </w:t>
      </w:r>
      <w:r w:rsidR="00555A01">
        <w:rPr>
          <w:sz w:val="20"/>
          <w:szCs w:val="20"/>
        </w:rPr>
        <w:t>expressed its regret that the Australian Government had not provided sufficient and adequate information f</w:t>
      </w:r>
      <w:r w:rsidR="003C43ED">
        <w:rPr>
          <w:sz w:val="20"/>
          <w:szCs w:val="20"/>
        </w:rPr>
        <w:t>o</w:t>
      </w:r>
      <w:r w:rsidR="00555A01">
        <w:rPr>
          <w:sz w:val="20"/>
          <w:szCs w:val="20"/>
        </w:rPr>
        <w:t>r the Review.</w:t>
      </w:r>
      <w:r w:rsidR="003C43ED">
        <w:rPr>
          <w:sz w:val="20"/>
          <w:szCs w:val="20"/>
        </w:rPr>
        <w:t xml:space="preserve"> However, despite the absence of adequate information, the Committee noted its ongoing concern </w:t>
      </w:r>
      <w:r w:rsidR="003C43ED" w:rsidRPr="003C43ED">
        <w:rPr>
          <w:sz w:val="20"/>
          <w:szCs w:val="20"/>
        </w:rPr>
        <w:t>that indigenous peoples are not sufficiently consulted in the decision-making process with respect to issues affecting their rights</w:t>
      </w:r>
      <w:r w:rsidR="003C43ED">
        <w:rPr>
          <w:sz w:val="20"/>
          <w:szCs w:val="20"/>
        </w:rPr>
        <w:t>, and recommended that the Australian Government increase its efforts in this area.</w:t>
      </w:r>
    </w:p>
    <w:p w14:paraId="19B704C8" w14:textId="77777777" w:rsidR="001A7402" w:rsidRDefault="001A7402" w:rsidP="009D6916">
      <w:pPr>
        <w:spacing w:line="276" w:lineRule="auto"/>
        <w:jc w:val="both"/>
        <w:rPr>
          <w:sz w:val="20"/>
          <w:szCs w:val="20"/>
        </w:rPr>
      </w:pPr>
    </w:p>
    <w:p w14:paraId="1D3F302B" w14:textId="4AE74283" w:rsidR="001A7402" w:rsidRDefault="003C43ED" w:rsidP="009D6916">
      <w:pPr>
        <w:spacing w:line="276" w:lineRule="auto"/>
        <w:jc w:val="both"/>
        <w:rPr>
          <w:sz w:val="20"/>
          <w:szCs w:val="20"/>
        </w:rPr>
      </w:pPr>
      <w:r>
        <w:rPr>
          <w:sz w:val="20"/>
          <w:szCs w:val="20"/>
        </w:rPr>
        <w:t>The Committee expressed concern at the lack of adequate access to j</w:t>
      </w:r>
      <w:r w:rsidRPr="003C43ED">
        <w:rPr>
          <w:sz w:val="20"/>
          <w:szCs w:val="20"/>
        </w:rPr>
        <w:t>ustice for marginalized and disadvantaged groups</w:t>
      </w:r>
      <w:r>
        <w:rPr>
          <w:sz w:val="20"/>
          <w:szCs w:val="20"/>
        </w:rPr>
        <w:t xml:space="preserve">, and recommended the Australian Government </w:t>
      </w:r>
      <w:r w:rsidRPr="003C43ED">
        <w:rPr>
          <w:sz w:val="20"/>
          <w:szCs w:val="20"/>
        </w:rPr>
        <w:t>take effective measures to ensure equality in access to justice, by providing adequate services to assist marginalized and disadvantaged people</w:t>
      </w:r>
      <w:r w:rsidR="00981FFC">
        <w:rPr>
          <w:sz w:val="20"/>
          <w:szCs w:val="20"/>
        </w:rPr>
        <w:t>.</w:t>
      </w:r>
    </w:p>
    <w:p w14:paraId="349FCA25" w14:textId="77777777" w:rsidR="00C7156D" w:rsidRDefault="00C7156D" w:rsidP="00AC4C0D">
      <w:pPr>
        <w:spacing w:line="276" w:lineRule="auto"/>
        <w:jc w:val="both"/>
        <w:rPr>
          <w:sz w:val="20"/>
          <w:szCs w:val="20"/>
        </w:rPr>
      </w:pPr>
    </w:p>
    <w:p w14:paraId="22F43E72" w14:textId="129E0172" w:rsidR="000E40DE" w:rsidRPr="002B2962" w:rsidRDefault="000E40DE" w:rsidP="000E40DE">
      <w:pPr>
        <w:pStyle w:val="Heading2"/>
      </w:pPr>
      <w:r w:rsidRPr="002B2962">
        <w:lastRenderedPageBreak/>
        <w:t>Co</w:t>
      </w:r>
      <w:r>
        <w:t>mmittee Against Torture</w:t>
      </w:r>
      <w:r w:rsidRPr="002B2962">
        <w:t xml:space="preserve"> </w:t>
      </w:r>
    </w:p>
    <w:p w14:paraId="0F0C5124" w14:textId="77777777" w:rsidR="000E40DE" w:rsidRPr="006A39F4" w:rsidRDefault="000E40DE" w:rsidP="000E40DE">
      <w:pPr>
        <w:spacing w:line="276" w:lineRule="auto"/>
        <w:jc w:val="both"/>
        <w:rPr>
          <w:sz w:val="20"/>
          <w:szCs w:val="20"/>
        </w:rPr>
      </w:pPr>
    </w:p>
    <w:p w14:paraId="711AA9FB" w14:textId="52AA2716" w:rsidR="00C7156D" w:rsidRDefault="000E40DE" w:rsidP="009D6916">
      <w:pPr>
        <w:spacing w:line="276" w:lineRule="auto"/>
        <w:jc w:val="both"/>
        <w:rPr>
          <w:sz w:val="20"/>
          <w:szCs w:val="20"/>
        </w:rPr>
      </w:pPr>
      <w:r>
        <w:rPr>
          <w:sz w:val="20"/>
          <w:szCs w:val="20"/>
        </w:rPr>
        <w:t xml:space="preserve">The Committee Against Torture last reviewed Australia’s compliance with the Convention Against Torture </w:t>
      </w:r>
      <w:r w:rsidRPr="000E40DE">
        <w:rPr>
          <w:sz w:val="20"/>
          <w:szCs w:val="20"/>
        </w:rPr>
        <w:t>and Other Cruel, Inhuman or Degrading Treatment or Punishment</w:t>
      </w:r>
      <w:r>
        <w:rPr>
          <w:sz w:val="20"/>
          <w:szCs w:val="20"/>
        </w:rPr>
        <w:t>, in 2014 at its 53</w:t>
      </w:r>
      <w:r w:rsidRPr="000E40DE">
        <w:rPr>
          <w:sz w:val="20"/>
          <w:szCs w:val="20"/>
          <w:vertAlign w:val="superscript"/>
        </w:rPr>
        <w:t>rd</w:t>
      </w:r>
      <w:r>
        <w:rPr>
          <w:sz w:val="20"/>
          <w:szCs w:val="20"/>
        </w:rPr>
        <w:t xml:space="preserve"> session.</w:t>
      </w:r>
      <w:r>
        <w:rPr>
          <w:rStyle w:val="EndnoteReference"/>
          <w:sz w:val="20"/>
          <w:szCs w:val="20"/>
        </w:rPr>
        <w:endnoteReference w:id="77"/>
      </w:r>
      <w:r>
        <w:rPr>
          <w:sz w:val="20"/>
          <w:szCs w:val="20"/>
        </w:rPr>
        <w:t xml:space="preserve"> One of its principal areas of concern related to violence against women, particularly violence against women with disability, and indigenous women. The Committee made a series of strong recommendations in this area, including the need to “t</w:t>
      </w:r>
      <w:r w:rsidRPr="000E40DE">
        <w:rPr>
          <w:sz w:val="20"/>
          <w:szCs w:val="20"/>
        </w:rPr>
        <w:t>ak</w:t>
      </w:r>
      <w:r>
        <w:rPr>
          <w:sz w:val="20"/>
          <w:szCs w:val="20"/>
        </w:rPr>
        <w:t>e</w:t>
      </w:r>
      <w:r w:rsidRPr="000E40DE">
        <w:rPr>
          <w:sz w:val="20"/>
          <w:szCs w:val="20"/>
        </w:rPr>
        <w:t xml:space="preserve"> measures to facilitate the lodging of complaints by victims and to address effectively the barriers that may prevent women from reporting acts of violence against them</w:t>
      </w:r>
      <w:r>
        <w:rPr>
          <w:sz w:val="20"/>
          <w:szCs w:val="20"/>
        </w:rPr>
        <w:t>.”</w:t>
      </w:r>
    </w:p>
    <w:p w14:paraId="3416E449" w14:textId="77777777" w:rsidR="008A6BB1" w:rsidRDefault="008A6BB1" w:rsidP="009D6916">
      <w:pPr>
        <w:spacing w:line="276" w:lineRule="auto"/>
        <w:jc w:val="both"/>
        <w:rPr>
          <w:sz w:val="20"/>
          <w:szCs w:val="20"/>
        </w:rPr>
      </w:pPr>
    </w:p>
    <w:p w14:paraId="6D409E0E" w14:textId="64AA6B6E" w:rsidR="008A6BB1" w:rsidRDefault="00574F66" w:rsidP="009D6916">
      <w:pPr>
        <w:spacing w:line="276" w:lineRule="auto"/>
        <w:jc w:val="both"/>
        <w:rPr>
          <w:sz w:val="20"/>
          <w:szCs w:val="20"/>
        </w:rPr>
      </w:pPr>
      <w:r>
        <w:rPr>
          <w:sz w:val="20"/>
          <w:szCs w:val="20"/>
        </w:rPr>
        <w:t>The over-representation of indigenous people in prisons, particularly women, was a further area of concern with the Committee recommending that the Australian Government “</w:t>
      </w:r>
      <w:r w:rsidRPr="00574F66">
        <w:rPr>
          <w:sz w:val="20"/>
          <w:szCs w:val="20"/>
        </w:rPr>
        <w:t>increase its efforts to address the overrepresentation of indigenous people in prisons, in particular its underlying causes.</w:t>
      </w:r>
      <w:r>
        <w:rPr>
          <w:sz w:val="20"/>
          <w:szCs w:val="20"/>
        </w:rPr>
        <w:t xml:space="preserve">” The Committee made a number strong recommendations in relation to immigration detention and asylum seekers, noting that the mandatory detention “creates serious physical and mental pain and suffering”. </w:t>
      </w:r>
    </w:p>
    <w:p w14:paraId="62FC819C" w14:textId="77777777" w:rsidR="008A6BB1" w:rsidRDefault="008A6BB1" w:rsidP="009D6916">
      <w:pPr>
        <w:spacing w:line="276" w:lineRule="auto"/>
        <w:jc w:val="both"/>
        <w:rPr>
          <w:sz w:val="20"/>
          <w:szCs w:val="20"/>
        </w:rPr>
      </w:pPr>
    </w:p>
    <w:p w14:paraId="26F7F965" w14:textId="78E83F23" w:rsidR="00C7156D" w:rsidRDefault="00574F66" w:rsidP="009D6916">
      <w:pPr>
        <w:spacing w:line="276" w:lineRule="auto"/>
        <w:jc w:val="both"/>
        <w:rPr>
          <w:sz w:val="20"/>
          <w:szCs w:val="20"/>
        </w:rPr>
      </w:pPr>
      <w:r>
        <w:rPr>
          <w:sz w:val="20"/>
          <w:szCs w:val="20"/>
        </w:rPr>
        <w:t>The Committee Against Torture addressed the issue of sterilization of children and adults with disabilities, and made a clear recommendation that the Australian Government “</w:t>
      </w:r>
      <w:r w:rsidRPr="00574F66">
        <w:rPr>
          <w:sz w:val="20"/>
          <w:szCs w:val="20"/>
        </w:rPr>
        <w:t>enact uniform national legislation prohibiting, except where there is a serious threat to life or health, the use of sterilization without the prior, free and informed consent of the person concerned, and that it ensure that, once adopted, this legislation is effectively applied.</w:t>
      </w:r>
      <w:r>
        <w:rPr>
          <w:sz w:val="20"/>
          <w:szCs w:val="20"/>
        </w:rPr>
        <w:t xml:space="preserve">”   </w:t>
      </w:r>
    </w:p>
    <w:p w14:paraId="1227713C" w14:textId="77777777" w:rsidR="00C7156D" w:rsidRDefault="00C7156D" w:rsidP="00AC4C0D">
      <w:pPr>
        <w:spacing w:line="276" w:lineRule="auto"/>
        <w:jc w:val="both"/>
        <w:rPr>
          <w:sz w:val="20"/>
          <w:szCs w:val="20"/>
        </w:rPr>
      </w:pPr>
    </w:p>
    <w:p w14:paraId="1C27AE5A" w14:textId="77777777" w:rsidR="001A7402" w:rsidRPr="006A39F4" w:rsidRDefault="001A7402" w:rsidP="00AC4C0D">
      <w:pPr>
        <w:spacing w:line="276" w:lineRule="auto"/>
        <w:jc w:val="both"/>
        <w:rPr>
          <w:sz w:val="20"/>
          <w:szCs w:val="20"/>
        </w:rPr>
      </w:pPr>
    </w:p>
    <w:p w14:paraId="740F8A30" w14:textId="77777777" w:rsidR="00AB3259" w:rsidRPr="006A39F4" w:rsidRDefault="00AB3259" w:rsidP="00AC4C0D">
      <w:pPr>
        <w:spacing w:line="276" w:lineRule="auto"/>
        <w:jc w:val="both"/>
        <w:rPr>
          <w:sz w:val="20"/>
          <w:szCs w:val="20"/>
        </w:rPr>
      </w:pPr>
    </w:p>
    <w:p w14:paraId="13355631" w14:textId="77777777" w:rsidR="00AB3259" w:rsidRPr="006A39F4" w:rsidRDefault="00AB3259" w:rsidP="00AC4C0D">
      <w:pPr>
        <w:spacing w:line="276" w:lineRule="auto"/>
        <w:jc w:val="both"/>
        <w:rPr>
          <w:sz w:val="20"/>
          <w:szCs w:val="20"/>
        </w:rPr>
      </w:pPr>
    </w:p>
    <w:p w14:paraId="003847EF" w14:textId="77777777" w:rsidR="00AB3259" w:rsidRPr="006A39F4" w:rsidRDefault="00AB3259" w:rsidP="00AC4C0D">
      <w:pPr>
        <w:spacing w:line="276" w:lineRule="auto"/>
        <w:jc w:val="both"/>
        <w:rPr>
          <w:sz w:val="20"/>
          <w:szCs w:val="20"/>
        </w:rPr>
      </w:pPr>
    </w:p>
    <w:p w14:paraId="0A2C3CCC" w14:textId="30968670" w:rsidR="00513EB7" w:rsidRDefault="00513EB7">
      <w:pPr>
        <w:rPr>
          <w:szCs w:val="22"/>
        </w:rPr>
      </w:pPr>
      <w:r>
        <w:rPr>
          <w:szCs w:val="22"/>
        </w:rPr>
        <w:br w:type="page"/>
      </w:r>
    </w:p>
    <w:p w14:paraId="1F21BE77" w14:textId="486B5331" w:rsidR="00AB3259" w:rsidRPr="008C01C8" w:rsidRDefault="00AB3259" w:rsidP="00AB3259">
      <w:pPr>
        <w:pStyle w:val="WWDAHeading1"/>
        <w:ind w:left="561" w:hanging="561"/>
        <w:rPr>
          <w:color w:val="003366"/>
          <w:sz w:val="36"/>
          <w:szCs w:val="36"/>
        </w:rPr>
      </w:pPr>
      <w:bookmarkStart w:id="6" w:name="_Toc334783403"/>
      <w:r>
        <w:rPr>
          <w:color w:val="003366"/>
          <w:sz w:val="36"/>
          <w:szCs w:val="36"/>
        </w:rPr>
        <w:lastRenderedPageBreak/>
        <w:t>6</w:t>
      </w:r>
      <w:r w:rsidR="009D6916">
        <w:rPr>
          <w:color w:val="003366"/>
          <w:sz w:val="36"/>
          <w:szCs w:val="36"/>
        </w:rPr>
        <w:tab/>
      </w:r>
      <w:r w:rsidR="00CD69E1">
        <w:rPr>
          <w:color w:val="003366"/>
          <w:sz w:val="36"/>
          <w:szCs w:val="36"/>
        </w:rPr>
        <w:t>Recommendations:</w:t>
      </w:r>
      <w:r w:rsidRPr="008C01C8">
        <w:rPr>
          <w:color w:val="003366"/>
          <w:sz w:val="36"/>
          <w:szCs w:val="36"/>
        </w:rPr>
        <w:t xml:space="preserve"> </w:t>
      </w:r>
      <w:r w:rsidR="00CD69E1">
        <w:rPr>
          <w:color w:val="003366"/>
          <w:sz w:val="36"/>
          <w:szCs w:val="36"/>
        </w:rPr>
        <w:t xml:space="preserve">The Right to </w:t>
      </w:r>
      <w:r w:rsidRPr="008C01C8">
        <w:rPr>
          <w:color w:val="003366"/>
          <w:sz w:val="36"/>
          <w:szCs w:val="36"/>
        </w:rPr>
        <w:t>Decision-Making</w:t>
      </w:r>
      <w:bookmarkEnd w:id="6"/>
    </w:p>
    <w:p w14:paraId="6C94AEA0" w14:textId="77777777" w:rsidR="00AB3259" w:rsidRPr="0037739B" w:rsidRDefault="00AB3259" w:rsidP="0037739B">
      <w:pPr>
        <w:spacing w:line="276" w:lineRule="auto"/>
        <w:jc w:val="both"/>
        <w:rPr>
          <w:sz w:val="20"/>
          <w:szCs w:val="20"/>
        </w:rPr>
      </w:pPr>
    </w:p>
    <w:p w14:paraId="191E9242" w14:textId="614ABB66" w:rsidR="00CD69E1" w:rsidRPr="0037739B" w:rsidRDefault="00CD69E1" w:rsidP="0037739B">
      <w:pPr>
        <w:spacing w:line="276" w:lineRule="auto"/>
        <w:jc w:val="both"/>
        <w:rPr>
          <w:sz w:val="20"/>
          <w:szCs w:val="20"/>
        </w:rPr>
      </w:pPr>
      <w:r w:rsidRPr="0037739B">
        <w:rPr>
          <w:rFonts w:cs="Arial"/>
          <w:sz w:val="20"/>
          <w:szCs w:val="20"/>
        </w:rPr>
        <w:t xml:space="preserve">Mandated through Australia’s international human rights obligations, and based on the evidence, voices, experiences, and expertise of women and girls with disability, WWDA offers the following key recommendations as critical to promoting the </w:t>
      </w:r>
      <w:r w:rsidRPr="0037739B">
        <w:rPr>
          <w:sz w:val="20"/>
          <w:szCs w:val="20"/>
        </w:rPr>
        <w:t>right to decision-making for all women and girls with disability.</w:t>
      </w:r>
    </w:p>
    <w:p w14:paraId="3EC9032C" w14:textId="77777777" w:rsidR="00CD69E1" w:rsidRPr="0037739B" w:rsidRDefault="00CD69E1" w:rsidP="0037739B">
      <w:pPr>
        <w:spacing w:line="276" w:lineRule="auto"/>
        <w:jc w:val="both"/>
        <w:rPr>
          <w:sz w:val="20"/>
          <w:szCs w:val="20"/>
        </w:rPr>
      </w:pPr>
    </w:p>
    <w:p w14:paraId="1601FF7D" w14:textId="00CB1C4D" w:rsidR="00CD69E1" w:rsidRPr="004779D2" w:rsidRDefault="00CD69E1" w:rsidP="004779D2">
      <w:pPr>
        <w:pStyle w:val="ListParagraph"/>
        <w:numPr>
          <w:ilvl w:val="0"/>
          <w:numId w:val="19"/>
        </w:numPr>
        <w:jc w:val="both"/>
        <w:rPr>
          <w:sz w:val="20"/>
          <w:szCs w:val="20"/>
        </w:rPr>
      </w:pPr>
      <w:r w:rsidRPr="004779D2">
        <w:rPr>
          <w:sz w:val="20"/>
          <w:szCs w:val="20"/>
        </w:rPr>
        <w:t>WWDA calls on the Australian Government to adopt and promote all necessary measures for the development, advancement and empowerment of women and girls with disability by recognising them as distinct rights holders, providing channels for voice and agency, raising self-confidence, and increasing their power and authority to make decisions in all areas of their lives.</w:t>
      </w:r>
    </w:p>
    <w:p w14:paraId="65B31E9F" w14:textId="77777777" w:rsidR="00CD69E1" w:rsidRPr="0037739B" w:rsidRDefault="00CD69E1" w:rsidP="0037739B">
      <w:pPr>
        <w:spacing w:line="276" w:lineRule="auto"/>
        <w:jc w:val="both"/>
        <w:rPr>
          <w:sz w:val="20"/>
          <w:szCs w:val="20"/>
        </w:rPr>
      </w:pPr>
    </w:p>
    <w:p w14:paraId="23AAAD27" w14:textId="0B096FBF" w:rsidR="00CD69E1" w:rsidRPr="004779D2" w:rsidRDefault="00CD69E1" w:rsidP="004779D2">
      <w:pPr>
        <w:pStyle w:val="ListParagraph"/>
        <w:numPr>
          <w:ilvl w:val="0"/>
          <w:numId w:val="19"/>
        </w:numPr>
        <w:jc w:val="both"/>
        <w:rPr>
          <w:sz w:val="20"/>
          <w:szCs w:val="20"/>
        </w:rPr>
      </w:pPr>
      <w:r w:rsidRPr="004779D2">
        <w:rPr>
          <w:sz w:val="20"/>
          <w:szCs w:val="20"/>
        </w:rPr>
        <w:t>WWDA calls on the Australian Government to abolish substitute decision-making regimes and mechanisms that deny women and girls with disability the opportunity to make their own decisions or recognise their legal capacity and which discriminate in purpose or effect against women and girls with disability.</w:t>
      </w:r>
    </w:p>
    <w:p w14:paraId="65C18084" w14:textId="77777777" w:rsidR="00CD69E1" w:rsidRPr="0037739B" w:rsidRDefault="00CD69E1" w:rsidP="0037739B">
      <w:pPr>
        <w:spacing w:line="276" w:lineRule="auto"/>
        <w:jc w:val="both"/>
        <w:rPr>
          <w:sz w:val="20"/>
          <w:szCs w:val="20"/>
        </w:rPr>
      </w:pPr>
    </w:p>
    <w:p w14:paraId="4B6C2F81" w14:textId="0410A797" w:rsidR="00CD69E1" w:rsidRPr="004779D2" w:rsidRDefault="00CD69E1" w:rsidP="004779D2">
      <w:pPr>
        <w:pStyle w:val="ListParagraph"/>
        <w:numPr>
          <w:ilvl w:val="0"/>
          <w:numId w:val="19"/>
        </w:numPr>
        <w:jc w:val="both"/>
        <w:rPr>
          <w:sz w:val="20"/>
          <w:szCs w:val="20"/>
        </w:rPr>
      </w:pPr>
      <w:r w:rsidRPr="004779D2">
        <w:rPr>
          <w:sz w:val="20"/>
          <w:szCs w:val="20"/>
        </w:rPr>
        <w:t>WWDA calls on the Australian Government to ensure decision-making, including supported decision-making, participation and capacity building of women and girls with disability are integral to all policy and programmatic efforts relevant to women and girls with disability.</w:t>
      </w:r>
    </w:p>
    <w:p w14:paraId="106742C1" w14:textId="77777777" w:rsidR="00CD69E1" w:rsidRPr="0037739B" w:rsidRDefault="00CD69E1" w:rsidP="0037739B">
      <w:pPr>
        <w:spacing w:line="276" w:lineRule="auto"/>
        <w:ind w:left="720" w:hanging="720"/>
        <w:jc w:val="both"/>
        <w:rPr>
          <w:sz w:val="20"/>
          <w:szCs w:val="20"/>
        </w:rPr>
      </w:pPr>
    </w:p>
    <w:p w14:paraId="6478A640" w14:textId="0DFA097D" w:rsidR="00CD69E1" w:rsidRPr="004779D2" w:rsidRDefault="00CD69E1" w:rsidP="004779D2">
      <w:pPr>
        <w:pStyle w:val="ListParagraph"/>
        <w:numPr>
          <w:ilvl w:val="0"/>
          <w:numId w:val="19"/>
        </w:numPr>
        <w:jc w:val="both"/>
        <w:rPr>
          <w:sz w:val="20"/>
          <w:szCs w:val="20"/>
        </w:rPr>
      </w:pPr>
      <w:r w:rsidRPr="004779D2">
        <w:rPr>
          <w:sz w:val="20"/>
          <w:szCs w:val="20"/>
        </w:rPr>
        <w:t>WWDA calls on the Australian Government to commission and fund a comprehensive assessment of the situation of women and girls with disability, in order to establish a baseline of disaggregated data and information against which compliance with the UN treaties (to which Australia is a party) and national policy frameworks can be measured and monitored.</w:t>
      </w:r>
    </w:p>
    <w:p w14:paraId="038ED1AD" w14:textId="77777777" w:rsidR="00CD69E1" w:rsidRPr="0037739B" w:rsidRDefault="00CD69E1" w:rsidP="0037739B">
      <w:pPr>
        <w:spacing w:line="276" w:lineRule="auto"/>
        <w:jc w:val="both"/>
        <w:rPr>
          <w:sz w:val="20"/>
          <w:szCs w:val="20"/>
        </w:rPr>
      </w:pPr>
    </w:p>
    <w:p w14:paraId="190E86F5" w14:textId="4C4AB007" w:rsidR="00CD69E1" w:rsidRPr="004779D2" w:rsidRDefault="00CD69E1" w:rsidP="004779D2">
      <w:pPr>
        <w:pStyle w:val="ListParagraph"/>
        <w:numPr>
          <w:ilvl w:val="0"/>
          <w:numId w:val="19"/>
        </w:numPr>
        <w:jc w:val="both"/>
        <w:rPr>
          <w:sz w:val="20"/>
          <w:szCs w:val="20"/>
        </w:rPr>
      </w:pPr>
      <w:r w:rsidRPr="004779D2">
        <w:rPr>
          <w:sz w:val="20"/>
          <w:szCs w:val="20"/>
        </w:rPr>
        <w:t xml:space="preserve">WWDA calls on the Australian Government to provide long-term support, including core support and resources for capacity building, to human </w:t>
      </w:r>
      <w:proofErr w:type="gramStart"/>
      <w:r w:rsidRPr="004779D2">
        <w:rPr>
          <w:sz w:val="20"/>
          <w:szCs w:val="20"/>
        </w:rPr>
        <w:t>rights based</w:t>
      </w:r>
      <w:proofErr w:type="gramEnd"/>
      <w:r w:rsidRPr="004779D2">
        <w:rPr>
          <w:sz w:val="20"/>
          <w:szCs w:val="20"/>
        </w:rPr>
        <w:t xml:space="preserve"> organisations constituted by, of and for women and girls with disability.</w:t>
      </w:r>
    </w:p>
    <w:p w14:paraId="5D5C25D1" w14:textId="77777777" w:rsidR="00CD69E1" w:rsidRPr="0037739B" w:rsidRDefault="00CD69E1" w:rsidP="0037739B">
      <w:pPr>
        <w:spacing w:line="276" w:lineRule="auto"/>
        <w:jc w:val="both"/>
        <w:rPr>
          <w:sz w:val="20"/>
          <w:szCs w:val="20"/>
        </w:rPr>
      </w:pPr>
    </w:p>
    <w:p w14:paraId="3323A156" w14:textId="684FD3CB" w:rsidR="00CD69E1" w:rsidRPr="004779D2" w:rsidRDefault="00CD69E1" w:rsidP="004779D2">
      <w:pPr>
        <w:pStyle w:val="ListParagraph"/>
        <w:numPr>
          <w:ilvl w:val="0"/>
          <w:numId w:val="19"/>
        </w:numPr>
        <w:jc w:val="both"/>
        <w:rPr>
          <w:sz w:val="20"/>
          <w:szCs w:val="20"/>
        </w:rPr>
      </w:pPr>
      <w:r w:rsidRPr="004779D2">
        <w:rPr>
          <w:sz w:val="20"/>
          <w:szCs w:val="20"/>
        </w:rPr>
        <w:t>WWDA calls on the Australian Government to ensure that all government departments and agencies at all levels, provide accurate and accessible information concerning issues relevant to women and girls with disability which can support women and girls with disability to make informed decisions and choices.</w:t>
      </w:r>
    </w:p>
    <w:p w14:paraId="78F134FC" w14:textId="77777777" w:rsidR="00CD69E1" w:rsidRPr="0037739B" w:rsidRDefault="00CD69E1" w:rsidP="0037739B">
      <w:pPr>
        <w:spacing w:line="276" w:lineRule="auto"/>
        <w:jc w:val="both"/>
        <w:rPr>
          <w:sz w:val="20"/>
          <w:szCs w:val="20"/>
        </w:rPr>
      </w:pPr>
    </w:p>
    <w:p w14:paraId="588A9218" w14:textId="597D13C5" w:rsidR="00CD69E1" w:rsidRPr="004779D2" w:rsidRDefault="00CD69E1" w:rsidP="004779D2">
      <w:pPr>
        <w:pStyle w:val="ListParagraph"/>
        <w:numPr>
          <w:ilvl w:val="0"/>
          <w:numId w:val="19"/>
        </w:numPr>
        <w:jc w:val="both"/>
        <w:rPr>
          <w:sz w:val="20"/>
          <w:szCs w:val="20"/>
        </w:rPr>
      </w:pPr>
      <w:r w:rsidRPr="004779D2">
        <w:rPr>
          <w:sz w:val="20"/>
          <w:szCs w:val="20"/>
        </w:rPr>
        <w:t>WWDA calls on the Australian Government to immediately withdraw its Interpretative Declarations on CRPD Article 12 [Equal recognition before the law], Article 17 [Protecting the integrity of the person] and Article 18 [Liberty of movement and nationality].</w:t>
      </w:r>
    </w:p>
    <w:p w14:paraId="571387F2" w14:textId="77777777" w:rsidR="00CD69E1" w:rsidRPr="0037739B" w:rsidRDefault="00CD69E1" w:rsidP="0037739B">
      <w:pPr>
        <w:spacing w:line="276" w:lineRule="auto"/>
        <w:jc w:val="both"/>
        <w:rPr>
          <w:sz w:val="20"/>
          <w:szCs w:val="20"/>
        </w:rPr>
      </w:pPr>
    </w:p>
    <w:p w14:paraId="45CD6C80" w14:textId="77777777" w:rsidR="00216A56" w:rsidRPr="0037739B" w:rsidRDefault="00216A56" w:rsidP="0037739B">
      <w:pPr>
        <w:spacing w:line="276" w:lineRule="auto"/>
        <w:jc w:val="both"/>
        <w:rPr>
          <w:sz w:val="20"/>
          <w:szCs w:val="20"/>
        </w:rPr>
      </w:pPr>
    </w:p>
    <w:p w14:paraId="74C83593" w14:textId="77777777" w:rsidR="00216A56" w:rsidRPr="0037739B" w:rsidRDefault="00216A56" w:rsidP="0037739B">
      <w:pPr>
        <w:spacing w:line="276" w:lineRule="auto"/>
        <w:jc w:val="both"/>
        <w:rPr>
          <w:sz w:val="20"/>
          <w:szCs w:val="20"/>
        </w:rPr>
      </w:pPr>
    </w:p>
    <w:p w14:paraId="403F7A37" w14:textId="6C096582" w:rsidR="00F35181" w:rsidRDefault="00F35181">
      <w:pPr>
        <w:rPr>
          <w:rFonts w:eastAsia="Times New Roman"/>
          <w:bCs/>
          <w:i/>
          <w:iCs/>
          <w:szCs w:val="22"/>
        </w:rPr>
      </w:pPr>
      <w:r w:rsidRPr="00FD66CF">
        <w:rPr>
          <w:rFonts w:eastAsia="Times New Roman"/>
          <w:bCs/>
          <w:i/>
          <w:iCs/>
          <w:szCs w:val="22"/>
        </w:rPr>
        <w:br w:type="page"/>
      </w:r>
    </w:p>
    <w:p w14:paraId="5F9840F0" w14:textId="73C59A58" w:rsidR="0037739B" w:rsidRPr="008C01C8" w:rsidRDefault="0037739B" w:rsidP="0037739B">
      <w:pPr>
        <w:pStyle w:val="WWDAHeading1"/>
        <w:ind w:left="561" w:hanging="561"/>
        <w:rPr>
          <w:color w:val="003366"/>
          <w:sz w:val="36"/>
          <w:szCs w:val="36"/>
        </w:rPr>
      </w:pPr>
      <w:bookmarkStart w:id="7" w:name="_Toc334783404"/>
      <w:r>
        <w:rPr>
          <w:color w:val="003366"/>
          <w:sz w:val="36"/>
          <w:szCs w:val="36"/>
        </w:rPr>
        <w:lastRenderedPageBreak/>
        <w:t>7</w:t>
      </w:r>
      <w:r w:rsidR="009D6916">
        <w:rPr>
          <w:color w:val="003366"/>
          <w:sz w:val="36"/>
          <w:szCs w:val="36"/>
        </w:rPr>
        <w:tab/>
      </w:r>
      <w:r>
        <w:rPr>
          <w:color w:val="003366"/>
          <w:sz w:val="36"/>
          <w:szCs w:val="36"/>
        </w:rPr>
        <w:t>Speaking Out and Accessing Support</w:t>
      </w:r>
      <w:bookmarkEnd w:id="7"/>
    </w:p>
    <w:p w14:paraId="6F00251B" w14:textId="77777777" w:rsidR="0037739B" w:rsidRPr="0037739B" w:rsidRDefault="0037739B" w:rsidP="0037739B">
      <w:pPr>
        <w:spacing w:line="276" w:lineRule="auto"/>
        <w:jc w:val="both"/>
        <w:rPr>
          <w:sz w:val="20"/>
          <w:szCs w:val="20"/>
        </w:rPr>
      </w:pPr>
    </w:p>
    <w:p w14:paraId="337072F6" w14:textId="77777777" w:rsidR="00F35181" w:rsidRPr="0037739B" w:rsidRDefault="00F35181" w:rsidP="005C2234">
      <w:pPr>
        <w:pStyle w:val="NormalWeb"/>
        <w:shd w:val="clear" w:color="auto" w:fill="FFFFFF"/>
        <w:spacing w:before="0" w:beforeAutospacing="0" w:after="0" w:afterAutospacing="0" w:line="276" w:lineRule="auto"/>
        <w:jc w:val="both"/>
        <w:rPr>
          <w:sz w:val="20"/>
          <w:szCs w:val="20"/>
        </w:rPr>
      </w:pPr>
      <w:r w:rsidRPr="0037739B">
        <w:rPr>
          <w:sz w:val="20"/>
          <w:szCs w:val="20"/>
        </w:rPr>
        <w:t>If you, a child or another person is in immediate danger CALL 000.</w:t>
      </w:r>
    </w:p>
    <w:p w14:paraId="30A8391C" w14:textId="77777777" w:rsidR="0037739B" w:rsidRDefault="0037739B" w:rsidP="005C2234">
      <w:pPr>
        <w:pStyle w:val="NormalWeb"/>
        <w:shd w:val="clear" w:color="auto" w:fill="FFFFFF"/>
        <w:spacing w:before="0" w:beforeAutospacing="0" w:after="0" w:afterAutospacing="0" w:line="276" w:lineRule="auto"/>
        <w:jc w:val="both"/>
        <w:rPr>
          <w:sz w:val="20"/>
          <w:szCs w:val="20"/>
        </w:rPr>
      </w:pPr>
    </w:p>
    <w:p w14:paraId="7BF70C00" w14:textId="77777777" w:rsidR="00F35181" w:rsidRPr="0037739B" w:rsidRDefault="00F35181" w:rsidP="005C2234">
      <w:pPr>
        <w:pStyle w:val="NormalWeb"/>
        <w:shd w:val="clear" w:color="auto" w:fill="FFFFFF"/>
        <w:spacing w:before="0" w:beforeAutospacing="0" w:after="0" w:afterAutospacing="0" w:line="276" w:lineRule="auto"/>
        <w:jc w:val="both"/>
        <w:rPr>
          <w:sz w:val="20"/>
          <w:szCs w:val="20"/>
        </w:rPr>
      </w:pPr>
      <w:r w:rsidRPr="0037739B">
        <w:rPr>
          <w:sz w:val="20"/>
          <w:szCs w:val="20"/>
        </w:rPr>
        <w:t>If you are deaf, have a hearing or speech impairment, there are a number of ways to contact emergency services:</w:t>
      </w:r>
    </w:p>
    <w:p w14:paraId="4F944486" w14:textId="77777777" w:rsidR="00F35181" w:rsidRPr="0037739B" w:rsidRDefault="00F35181" w:rsidP="00EB50DC">
      <w:pPr>
        <w:pStyle w:val="NormalWeb"/>
        <w:numPr>
          <w:ilvl w:val="0"/>
          <w:numId w:val="1"/>
        </w:numPr>
        <w:shd w:val="clear" w:color="auto" w:fill="FFFFFF"/>
        <w:spacing w:before="0" w:beforeAutospacing="0" w:after="0" w:afterAutospacing="0" w:line="276" w:lineRule="auto"/>
        <w:jc w:val="both"/>
        <w:rPr>
          <w:sz w:val="20"/>
          <w:szCs w:val="20"/>
        </w:rPr>
      </w:pPr>
      <w:r w:rsidRPr="0037739B">
        <w:rPr>
          <w:sz w:val="20"/>
          <w:szCs w:val="20"/>
        </w:rPr>
        <w:t>TTY - dial 106</w:t>
      </w:r>
    </w:p>
    <w:p w14:paraId="0615B182" w14:textId="77777777" w:rsidR="00F35181" w:rsidRPr="0037739B" w:rsidRDefault="00F35181" w:rsidP="00EB50DC">
      <w:pPr>
        <w:pStyle w:val="NormalWeb"/>
        <w:numPr>
          <w:ilvl w:val="0"/>
          <w:numId w:val="1"/>
        </w:numPr>
        <w:shd w:val="clear" w:color="auto" w:fill="FFFFFF"/>
        <w:spacing w:before="0" w:beforeAutospacing="0" w:after="0" w:afterAutospacing="0" w:line="276" w:lineRule="auto"/>
        <w:jc w:val="both"/>
        <w:rPr>
          <w:sz w:val="20"/>
          <w:szCs w:val="20"/>
        </w:rPr>
      </w:pPr>
      <w:r w:rsidRPr="0037739B">
        <w:rPr>
          <w:sz w:val="20"/>
          <w:szCs w:val="20"/>
        </w:rPr>
        <w:t>Internet relay – and ask for Triple Zero (000)</w:t>
      </w:r>
    </w:p>
    <w:p w14:paraId="09478020" w14:textId="77777777" w:rsidR="00F35181" w:rsidRPr="0037739B" w:rsidRDefault="00F35181" w:rsidP="00EB50DC">
      <w:pPr>
        <w:pStyle w:val="NormalWeb"/>
        <w:numPr>
          <w:ilvl w:val="0"/>
          <w:numId w:val="1"/>
        </w:numPr>
        <w:shd w:val="clear" w:color="auto" w:fill="FFFFFF"/>
        <w:spacing w:before="0" w:beforeAutospacing="0" w:after="0" w:afterAutospacing="0" w:line="276" w:lineRule="auto"/>
        <w:jc w:val="both"/>
        <w:rPr>
          <w:sz w:val="20"/>
          <w:szCs w:val="20"/>
        </w:rPr>
      </w:pPr>
      <w:r w:rsidRPr="0037739B">
        <w:rPr>
          <w:sz w:val="20"/>
          <w:szCs w:val="20"/>
        </w:rPr>
        <w:t>Captioned relay – and ask for Triple Zero (000)</w:t>
      </w:r>
    </w:p>
    <w:p w14:paraId="170B126F" w14:textId="77777777" w:rsidR="00F35181" w:rsidRPr="0037739B" w:rsidRDefault="00F35181" w:rsidP="00EB50DC">
      <w:pPr>
        <w:pStyle w:val="NormalWeb"/>
        <w:numPr>
          <w:ilvl w:val="0"/>
          <w:numId w:val="1"/>
        </w:numPr>
        <w:shd w:val="clear" w:color="auto" w:fill="FFFFFF"/>
        <w:spacing w:before="0" w:beforeAutospacing="0" w:after="0" w:afterAutospacing="0" w:line="276" w:lineRule="auto"/>
        <w:jc w:val="both"/>
        <w:rPr>
          <w:sz w:val="20"/>
          <w:szCs w:val="20"/>
        </w:rPr>
      </w:pPr>
      <w:r w:rsidRPr="0037739B">
        <w:rPr>
          <w:sz w:val="20"/>
          <w:szCs w:val="20"/>
        </w:rPr>
        <w:t>SMS relay – text 0423 677 767</w:t>
      </w:r>
    </w:p>
    <w:p w14:paraId="0529C215" w14:textId="77F2F7D6" w:rsidR="00F35181" w:rsidRPr="00863DD1" w:rsidRDefault="00F35181" w:rsidP="00863DD1">
      <w:pPr>
        <w:pStyle w:val="NormalWeb"/>
        <w:numPr>
          <w:ilvl w:val="0"/>
          <w:numId w:val="1"/>
        </w:numPr>
        <w:shd w:val="clear" w:color="auto" w:fill="FFFFFF"/>
        <w:spacing w:before="0" w:beforeAutospacing="0" w:after="0" w:afterAutospacing="0" w:line="276" w:lineRule="auto"/>
        <w:jc w:val="both"/>
        <w:rPr>
          <w:sz w:val="20"/>
          <w:szCs w:val="20"/>
        </w:rPr>
      </w:pPr>
      <w:r w:rsidRPr="0037739B">
        <w:rPr>
          <w:sz w:val="20"/>
          <w:szCs w:val="20"/>
        </w:rPr>
        <w:t>Video relay – login to Skype and contact one of the National Relay Service (NRS) contact</w:t>
      </w:r>
      <w:r w:rsidR="00863DD1">
        <w:rPr>
          <w:sz w:val="20"/>
          <w:szCs w:val="20"/>
        </w:rPr>
        <w:t xml:space="preserve"> </w:t>
      </w:r>
      <w:r w:rsidRPr="00863DD1">
        <w:rPr>
          <w:sz w:val="20"/>
          <w:szCs w:val="20"/>
        </w:rPr>
        <w:t>names</w:t>
      </w:r>
    </w:p>
    <w:p w14:paraId="2E075B6C" w14:textId="77777777" w:rsidR="00F35181" w:rsidRPr="0037739B" w:rsidRDefault="00F35181" w:rsidP="00EB50DC">
      <w:pPr>
        <w:pStyle w:val="NormalWeb"/>
        <w:numPr>
          <w:ilvl w:val="0"/>
          <w:numId w:val="1"/>
        </w:numPr>
        <w:shd w:val="clear" w:color="auto" w:fill="FFFFFF"/>
        <w:spacing w:before="0" w:beforeAutospacing="0" w:after="0" w:afterAutospacing="0" w:line="276" w:lineRule="auto"/>
        <w:jc w:val="both"/>
        <w:rPr>
          <w:sz w:val="20"/>
          <w:szCs w:val="20"/>
        </w:rPr>
      </w:pPr>
      <w:r w:rsidRPr="0037739B">
        <w:rPr>
          <w:sz w:val="20"/>
          <w:szCs w:val="20"/>
        </w:rPr>
        <w:t>Ordinary phone - dial 1800 555 727 and ask for Triple Zero (000)</w:t>
      </w:r>
    </w:p>
    <w:p w14:paraId="161DF682" w14:textId="77777777" w:rsidR="0037739B" w:rsidRDefault="0037739B" w:rsidP="005C2234">
      <w:pPr>
        <w:pStyle w:val="NormalWeb"/>
        <w:shd w:val="clear" w:color="auto" w:fill="FFFFFF"/>
        <w:spacing w:before="0" w:beforeAutospacing="0" w:after="0" w:afterAutospacing="0" w:line="276" w:lineRule="auto"/>
        <w:jc w:val="both"/>
        <w:rPr>
          <w:sz w:val="20"/>
          <w:szCs w:val="20"/>
        </w:rPr>
      </w:pPr>
    </w:p>
    <w:p w14:paraId="6B4B161F" w14:textId="77777777" w:rsidR="00F35181" w:rsidRPr="0037739B" w:rsidRDefault="00F35181" w:rsidP="005C2234">
      <w:pPr>
        <w:pStyle w:val="NormalWeb"/>
        <w:shd w:val="clear" w:color="auto" w:fill="FFFFFF"/>
        <w:spacing w:before="0" w:beforeAutospacing="0" w:after="0" w:afterAutospacing="0" w:line="276" w:lineRule="auto"/>
        <w:jc w:val="both"/>
        <w:rPr>
          <w:sz w:val="20"/>
          <w:szCs w:val="20"/>
        </w:rPr>
      </w:pPr>
      <w:r w:rsidRPr="0037739B">
        <w:rPr>
          <w:sz w:val="20"/>
          <w:szCs w:val="20"/>
        </w:rPr>
        <w:t>Call 1800RESPECT on 1800 737 732. This is the National Sexual Assault, Domestic Family Violence Counseling Service. These services are available for all women and are free.</w:t>
      </w:r>
    </w:p>
    <w:p w14:paraId="168691E0" w14:textId="77777777" w:rsidR="0037739B" w:rsidRDefault="0037739B" w:rsidP="005C2234">
      <w:pPr>
        <w:pStyle w:val="NormalWeb"/>
        <w:shd w:val="clear" w:color="auto" w:fill="FFFFFF"/>
        <w:spacing w:before="0" w:beforeAutospacing="0" w:after="0" w:afterAutospacing="0" w:line="276" w:lineRule="auto"/>
        <w:jc w:val="both"/>
        <w:rPr>
          <w:sz w:val="20"/>
          <w:szCs w:val="20"/>
        </w:rPr>
      </w:pPr>
    </w:p>
    <w:p w14:paraId="3A9CA5F0" w14:textId="77777777" w:rsidR="00F35181" w:rsidRPr="0037739B" w:rsidRDefault="00F35181" w:rsidP="005C2234">
      <w:pPr>
        <w:pStyle w:val="NormalWeb"/>
        <w:shd w:val="clear" w:color="auto" w:fill="FFFFFF"/>
        <w:spacing w:before="0" w:beforeAutospacing="0" w:after="0" w:afterAutospacing="0" w:line="276" w:lineRule="auto"/>
        <w:jc w:val="both"/>
        <w:rPr>
          <w:sz w:val="20"/>
          <w:szCs w:val="20"/>
        </w:rPr>
      </w:pPr>
      <w:r w:rsidRPr="0037739B">
        <w:rPr>
          <w:sz w:val="20"/>
          <w:szCs w:val="20"/>
        </w:rPr>
        <w:t xml:space="preserve">Visit 1800RESPECT online at </w:t>
      </w:r>
      <w:hyperlink r:id="rId14" w:history="1">
        <w:r w:rsidRPr="0037739B">
          <w:rPr>
            <w:rStyle w:val="Hyperlink"/>
            <w:sz w:val="20"/>
            <w:szCs w:val="20"/>
          </w:rPr>
          <w:t>http://www.1800respect.org.au</w:t>
        </w:r>
      </w:hyperlink>
    </w:p>
    <w:p w14:paraId="4396FE24" w14:textId="77777777" w:rsidR="0037739B" w:rsidRDefault="0037739B" w:rsidP="005C2234">
      <w:pPr>
        <w:pStyle w:val="NormalWeb"/>
        <w:shd w:val="clear" w:color="auto" w:fill="FFFFFF"/>
        <w:spacing w:before="0" w:beforeAutospacing="0" w:after="0" w:afterAutospacing="0" w:line="276" w:lineRule="auto"/>
        <w:jc w:val="both"/>
        <w:rPr>
          <w:sz w:val="20"/>
          <w:szCs w:val="20"/>
        </w:rPr>
      </w:pPr>
    </w:p>
    <w:p w14:paraId="2696B9A3" w14:textId="02CAAAF1" w:rsidR="00F35181" w:rsidRPr="0037739B" w:rsidRDefault="00F35181" w:rsidP="005C2234">
      <w:pPr>
        <w:pStyle w:val="NormalWeb"/>
        <w:shd w:val="clear" w:color="auto" w:fill="FFFFFF"/>
        <w:spacing w:before="0" w:beforeAutospacing="0" w:after="0" w:afterAutospacing="0" w:line="276" w:lineRule="auto"/>
        <w:jc w:val="both"/>
        <w:rPr>
          <w:sz w:val="20"/>
          <w:szCs w:val="20"/>
        </w:rPr>
      </w:pPr>
      <w:r w:rsidRPr="0037739B">
        <w:rPr>
          <w:sz w:val="20"/>
          <w:szCs w:val="20"/>
        </w:rPr>
        <w:t xml:space="preserve">Visit or </w:t>
      </w:r>
      <w:r w:rsidR="00863DD1">
        <w:rPr>
          <w:sz w:val="20"/>
          <w:szCs w:val="20"/>
        </w:rPr>
        <w:t>contact</w:t>
      </w:r>
      <w:r w:rsidRPr="0037739B">
        <w:rPr>
          <w:sz w:val="20"/>
          <w:szCs w:val="20"/>
        </w:rPr>
        <w:t xml:space="preserve"> a disability advocacy service in your area. </w:t>
      </w:r>
      <w:hyperlink r:id="rId15" w:history="1">
        <w:r w:rsidRPr="0037739B">
          <w:rPr>
            <w:rStyle w:val="Hyperlink"/>
            <w:sz w:val="20"/>
            <w:szCs w:val="20"/>
          </w:rPr>
          <w:t>http://finder.dss.gov.au/disability/ndap/</w:t>
        </w:r>
      </w:hyperlink>
      <w:r w:rsidRPr="0037739B">
        <w:rPr>
          <w:sz w:val="20"/>
          <w:szCs w:val="20"/>
        </w:rPr>
        <w:t xml:space="preserve"> </w:t>
      </w:r>
    </w:p>
    <w:p w14:paraId="12A074A9" w14:textId="77777777" w:rsidR="0037739B" w:rsidRDefault="0037739B" w:rsidP="005C2234">
      <w:pPr>
        <w:pStyle w:val="NormalWeb"/>
        <w:shd w:val="clear" w:color="auto" w:fill="FFFFFF"/>
        <w:spacing w:before="0" w:beforeAutospacing="0" w:after="0" w:afterAutospacing="0" w:line="276" w:lineRule="auto"/>
        <w:jc w:val="both"/>
        <w:rPr>
          <w:sz w:val="20"/>
          <w:szCs w:val="20"/>
        </w:rPr>
      </w:pPr>
    </w:p>
    <w:p w14:paraId="7F5C66B2" w14:textId="77777777" w:rsidR="00F35181" w:rsidRPr="0037739B" w:rsidRDefault="00F35181" w:rsidP="005C2234">
      <w:pPr>
        <w:pStyle w:val="NormalWeb"/>
        <w:shd w:val="clear" w:color="auto" w:fill="FFFFFF"/>
        <w:spacing w:before="0" w:beforeAutospacing="0" w:after="0" w:afterAutospacing="0" w:line="276" w:lineRule="auto"/>
        <w:jc w:val="both"/>
        <w:rPr>
          <w:sz w:val="20"/>
          <w:szCs w:val="20"/>
        </w:rPr>
      </w:pPr>
      <w:r w:rsidRPr="0037739B">
        <w:rPr>
          <w:sz w:val="20"/>
          <w:szCs w:val="20"/>
        </w:rPr>
        <w:t>Speak with someone you trust or call an advocacy, violence or crisis service in your area.</w:t>
      </w:r>
    </w:p>
    <w:p w14:paraId="16DCBB9E" w14:textId="77777777" w:rsidR="00F35181" w:rsidRPr="0037739B" w:rsidRDefault="00F35181" w:rsidP="005C2234">
      <w:pPr>
        <w:pStyle w:val="NormalWeb"/>
        <w:shd w:val="clear" w:color="auto" w:fill="FFFFFF"/>
        <w:spacing w:before="0" w:beforeAutospacing="0" w:after="0" w:afterAutospacing="0" w:line="276" w:lineRule="auto"/>
        <w:jc w:val="both"/>
        <w:rPr>
          <w:sz w:val="20"/>
          <w:szCs w:val="20"/>
        </w:rPr>
      </w:pPr>
    </w:p>
    <w:p w14:paraId="2D16671A" w14:textId="77777777" w:rsidR="00F35181" w:rsidRPr="0037739B" w:rsidRDefault="00F35181" w:rsidP="005C2234">
      <w:pPr>
        <w:spacing w:line="276" w:lineRule="auto"/>
        <w:jc w:val="both"/>
        <w:rPr>
          <w:rFonts w:eastAsia="Times New Roman"/>
          <w:sz w:val="20"/>
          <w:szCs w:val="20"/>
        </w:rPr>
      </w:pPr>
    </w:p>
    <w:p w14:paraId="4F7E2DF5" w14:textId="4DE54E46" w:rsidR="00F35181" w:rsidRDefault="00F35181">
      <w:pPr>
        <w:rPr>
          <w:rFonts w:eastAsia="Times New Roman"/>
          <w:szCs w:val="22"/>
        </w:rPr>
      </w:pPr>
      <w:r w:rsidRPr="00FD66CF">
        <w:rPr>
          <w:rFonts w:eastAsia="Times New Roman"/>
          <w:szCs w:val="22"/>
        </w:rPr>
        <w:br w:type="page"/>
      </w:r>
    </w:p>
    <w:p w14:paraId="2354610F" w14:textId="771C5097" w:rsidR="009D6916" w:rsidRPr="009D6916" w:rsidRDefault="00702728" w:rsidP="009D6916">
      <w:pPr>
        <w:pStyle w:val="WWDAHeading1"/>
        <w:ind w:left="561" w:hanging="561"/>
        <w:rPr>
          <w:color w:val="003366"/>
          <w:sz w:val="36"/>
          <w:szCs w:val="36"/>
        </w:rPr>
      </w:pPr>
      <w:bookmarkStart w:id="8" w:name="_Toc334783405"/>
      <w:r>
        <w:rPr>
          <w:color w:val="003366"/>
          <w:sz w:val="36"/>
          <w:szCs w:val="36"/>
        </w:rPr>
        <w:lastRenderedPageBreak/>
        <w:t>8</w:t>
      </w:r>
      <w:r w:rsidR="009D6916">
        <w:rPr>
          <w:color w:val="003366"/>
          <w:sz w:val="36"/>
          <w:szCs w:val="36"/>
        </w:rPr>
        <w:tab/>
      </w:r>
      <w:r>
        <w:rPr>
          <w:color w:val="003366"/>
          <w:sz w:val="36"/>
          <w:szCs w:val="36"/>
        </w:rPr>
        <w:t>Endnotes</w:t>
      </w:r>
      <w:bookmarkEnd w:id="8"/>
    </w:p>
    <w:sectPr w:rsidR="009D6916" w:rsidRPr="009D6916" w:rsidSect="009D6916">
      <w:footerReference w:type="even" r:id="rId16"/>
      <w:footerReference w:type="default" r:id="rId17"/>
      <w:endnotePr>
        <w:numFmt w:val="decimal"/>
      </w:endnotePr>
      <w:pgSz w:w="11900" w:h="16840"/>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18D10" w14:textId="77777777" w:rsidR="00DA117D" w:rsidRDefault="00DA117D" w:rsidP="00CC201D">
      <w:r>
        <w:separator/>
      </w:r>
    </w:p>
  </w:endnote>
  <w:endnote w:type="continuationSeparator" w:id="0">
    <w:p w14:paraId="1FD8B07D" w14:textId="77777777" w:rsidR="00DA117D" w:rsidRDefault="00DA117D" w:rsidP="00CC201D">
      <w:r>
        <w:continuationSeparator/>
      </w:r>
    </w:p>
  </w:endnote>
  <w:endnote w:id="1">
    <w:p w14:paraId="2E107284" w14:textId="6C0531D7" w:rsidR="00A72D20" w:rsidRPr="007360F8" w:rsidRDefault="00A72D20" w:rsidP="00A20211">
      <w:pPr>
        <w:pStyle w:val="EndnoteText"/>
        <w:jc w:val="left"/>
        <w:rPr>
          <w:sz w:val="16"/>
          <w:szCs w:val="16"/>
        </w:rPr>
      </w:pPr>
      <w:r w:rsidRPr="007360F8">
        <w:rPr>
          <w:rStyle w:val="EndnoteReference"/>
          <w:sz w:val="16"/>
          <w:szCs w:val="16"/>
          <w:vertAlign w:val="baseline"/>
        </w:rPr>
        <w:endnoteRef/>
      </w:r>
      <w:r w:rsidRPr="007360F8">
        <w:rPr>
          <w:sz w:val="16"/>
          <w:szCs w:val="16"/>
        </w:rPr>
        <w:t xml:space="preserve"> Victorian Government Department of Human Services (2012), </w:t>
      </w:r>
      <w:r w:rsidRPr="00F91D95">
        <w:rPr>
          <w:i/>
          <w:sz w:val="16"/>
          <w:szCs w:val="16"/>
        </w:rPr>
        <w:t>Supporting decision making. A guide to supporting people with a disability to make their own decisions</w:t>
      </w:r>
      <w:r w:rsidRPr="007360F8">
        <w:rPr>
          <w:sz w:val="16"/>
          <w:szCs w:val="16"/>
        </w:rPr>
        <w:t>. Disability Services Division, Department of Human Services, Melbourne.</w:t>
      </w:r>
    </w:p>
  </w:endnote>
  <w:endnote w:id="2">
    <w:p w14:paraId="2CC9BD56" w14:textId="3589B962" w:rsidR="00A72D20" w:rsidRPr="007360F8" w:rsidRDefault="00A72D20" w:rsidP="00A20211">
      <w:pPr>
        <w:pStyle w:val="EndnoteText"/>
        <w:jc w:val="left"/>
        <w:rPr>
          <w:color w:val="000000" w:themeColor="text1"/>
          <w:sz w:val="16"/>
          <w:szCs w:val="16"/>
        </w:rPr>
      </w:pPr>
      <w:r w:rsidRPr="007360F8">
        <w:rPr>
          <w:rStyle w:val="EndnoteReference"/>
          <w:color w:val="000000" w:themeColor="text1"/>
          <w:sz w:val="16"/>
          <w:szCs w:val="16"/>
          <w:vertAlign w:val="baseline"/>
        </w:rPr>
        <w:endnoteRef/>
      </w:r>
      <w:r w:rsidRPr="007360F8">
        <w:rPr>
          <w:color w:val="000000" w:themeColor="text1"/>
          <w:sz w:val="16"/>
          <w:szCs w:val="16"/>
        </w:rPr>
        <w:t xml:space="preserve"> Frohmader, C. and Meekosha, H. (2012) Recognition, Respect and Rights: Women with Disabilities in a Globalised World; in </w:t>
      </w:r>
      <w:r w:rsidRPr="00F91D95">
        <w:rPr>
          <w:i/>
          <w:color w:val="000000" w:themeColor="text1"/>
          <w:sz w:val="16"/>
          <w:szCs w:val="16"/>
        </w:rPr>
        <w:t>Disability and Social Theory: New Developments and Directions</w:t>
      </w:r>
      <w:r w:rsidRPr="007360F8">
        <w:rPr>
          <w:color w:val="000000" w:themeColor="text1"/>
          <w:sz w:val="16"/>
          <w:szCs w:val="16"/>
        </w:rPr>
        <w:t xml:space="preserve">, edited by D. Goodley, B. Hughes, L. Davis; Palgrave Macmillan,  </w:t>
      </w:r>
    </w:p>
  </w:endnote>
  <w:endnote w:id="3">
    <w:p w14:paraId="3AE9601D" w14:textId="5F535A57" w:rsidR="00A72D20" w:rsidRPr="007360F8" w:rsidRDefault="00A72D20" w:rsidP="00A20211">
      <w:pPr>
        <w:pStyle w:val="EndnoteText"/>
        <w:jc w:val="left"/>
        <w:rPr>
          <w:color w:val="000000" w:themeColor="text1"/>
          <w:sz w:val="16"/>
          <w:szCs w:val="16"/>
        </w:rPr>
      </w:pPr>
      <w:r w:rsidRPr="007360F8">
        <w:rPr>
          <w:rStyle w:val="EndnoteReference"/>
          <w:color w:val="000000" w:themeColor="text1"/>
          <w:sz w:val="16"/>
          <w:szCs w:val="16"/>
          <w:vertAlign w:val="baseline"/>
        </w:rPr>
        <w:endnoteRef/>
      </w:r>
      <w:r w:rsidRPr="007360F8">
        <w:rPr>
          <w:color w:val="000000" w:themeColor="text1"/>
          <w:sz w:val="16"/>
          <w:szCs w:val="16"/>
        </w:rPr>
        <w:t xml:space="preserve"> International Covenant on Civil and Political Rights, Adopted and opened for signature, ratification and accession by General Assembly resolution 2200A (XXI) of 16 December 1966. </w:t>
      </w:r>
      <w:hyperlink r:id="rId1" w:history="1">
        <w:r w:rsidRPr="007360F8">
          <w:rPr>
            <w:rStyle w:val="Hyperlink"/>
            <w:sz w:val="16"/>
            <w:szCs w:val="16"/>
          </w:rPr>
          <w:t>http://www.ohchr.org/en/professionalinterest/pages/ccpr.aspx</w:t>
        </w:r>
      </w:hyperlink>
      <w:r w:rsidRPr="007360F8">
        <w:rPr>
          <w:color w:val="000000" w:themeColor="text1"/>
          <w:sz w:val="16"/>
          <w:szCs w:val="16"/>
        </w:rPr>
        <w:t xml:space="preserve"> </w:t>
      </w:r>
    </w:p>
  </w:endnote>
  <w:endnote w:id="4">
    <w:p w14:paraId="2619118D" w14:textId="67C7734F" w:rsidR="00A72D20" w:rsidRPr="007360F8" w:rsidRDefault="00A72D20" w:rsidP="00A20211">
      <w:pPr>
        <w:pStyle w:val="EndnoteText"/>
        <w:jc w:val="left"/>
        <w:rPr>
          <w:color w:val="000000" w:themeColor="text1"/>
          <w:sz w:val="16"/>
          <w:szCs w:val="16"/>
        </w:rPr>
      </w:pPr>
      <w:r w:rsidRPr="007360F8">
        <w:rPr>
          <w:rStyle w:val="EndnoteReference"/>
          <w:color w:val="000000" w:themeColor="text1"/>
          <w:sz w:val="16"/>
          <w:szCs w:val="16"/>
          <w:vertAlign w:val="baseline"/>
        </w:rPr>
        <w:endnoteRef/>
      </w:r>
      <w:r w:rsidRPr="007360F8">
        <w:rPr>
          <w:color w:val="000000" w:themeColor="text1"/>
          <w:sz w:val="16"/>
          <w:szCs w:val="16"/>
        </w:rPr>
        <w:t xml:space="preserve"> The International Covenant on Civil and Political Rights (ICCPR) was ratified by Australia in 1980. See Australian Treaty Series 23.] </w:t>
      </w:r>
    </w:p>
  </w:endnote>
  <w:endnote w:id="5">
    <w:p w14:paraId="54EFDFB4" w14:textId="725849A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w:t>
      </w:r>
      <w:r w:rsidRPr="007360F8">
        <w:rPr>
          <w:rFonts w:cs="Arial"/>
          <w:sz w:val="16"/>
          <w:szCs w:val="16"/>
          <w:lang w:val="en-US"/>
        </w:rPr>
        <w:t xml:space="preserve">United Nations General Assembly (12 January 2016) </w:t>
      </w:r>
      <w:r w:rsidRPr="00F91D95">
        <w:rPr>
          <w:rFonts w:cs="Arial"/>
          <w:i/>
          <w:sz w:val="16"/>
          <w:szCs w:val="16"/>
          <w:lang w:val="en-US"/>
        </w:rPr>
        <w:t>Report of the Special Rapporteur on the rights of persons with disabilities</w:t>
      </w:r>
      <w:r w:rsidRPr="007360F8">
        <w:rPr>
          <w:rFonts w:cs="Arial"/>
          <w:sz w:val="16"/>
          <w:szCs w:val="16"/>
          <w:lang w:val="en-US"/>
        </w:rPr>
        <w:t>. Human Rights Council, Thirty-first session. UN Doc. No. A/HRC/31/62</w:t>
      </w:r>
      <w:r>
        <w:rPr>
          <w:rFonts w:cs="Arial"/>
          <w:sz w:val="16"/>
          <w:szCs w:val="16"/>
          <w:lang w:val="en-US"/>
        </w:rPr>
        <w:t>.</w:t>
      </w:r>
    </w:p>
  </w:endnote>
  <w:endnote w:id="6">
    <w:p w14:paraId="47C8C1A0" w14:textId="06352B08" w:rsidR="00A72D20" w:rsidRPr="007360F8" w:rsidRDefault="00A72D20" w:rsidP="00A20211">
      <w:pPr>
        <w:pStyle w:val="EndnoteText"/>
        <w:jc w:val="left"/>
        <w:rPr>
          <w:color w:val="000000" w:themeColor="text1"/>
          <w:sz w:val="16"/>
          <w:szCs w:val="16"/>
        </w:rPr>
      </w:pPr>
      <w:r w:rsidRPr="007360F8">
        <w:rPr>
          <w:rStyle w:val="EndnoteReference"/>
          <w:color w:val="000000" w:themeColor="text1"/>
          <w:sz w:val="16"/>
          <w:szCs w:val="16"/>
          <w:vertAlign w:val="baseline"/>
        </w:rPr>
        <w:endnoteRef/>
      </w:r>
      <w:r w:rsidRPr="007360F8">
        <w:rPr>
          <w:color w:val="000000" w:themeColor="text1"/>
          <w:sz w:val="16"/>
          <w:szCs w:val="16"/>
        </w:rPr>
        <w:t xml:space="preserve"> </w:t>
      </w:r>
      <w:r w:rsidRPr="007360F8">
        <w:rPr>
          <w:rFonts w:cs="Times New Roman"/>
          <w:color w:val="000000" w:themeColor="text1"/>
          <w:sz w:val="16"/>
          <w:szCs w:val="16"/>
        </w:rPr>
        <w:t xml:space="preserve">Frohmader, C. (2013) </w:t>
      </w:r>
      <w:r w:rsidRPr="007360F8">
        <w:rPr>
          <w:rFonts w:cs="Times New Roman"/>
          <w:i/>
          <w:color w:val="000000" w:themeColor="text1"/>
          <w:sz w:val="16"/>
          <w:szCs w:val="16"/>
        </w:rPr>
        <w:t>‘Dehumanised: The Forced Sterilisation of Women and Girls with Disabilities in Australia’</w:t>
      </w:r>
      <w:r w:rsidRPr="007360F8">
        <w:rPr>
          <w:rFonts w:cs="Times New Roman"/>
          <w:color w:val="000000" w:themeColor="text1"/>
          <w:sz w:val="16"/>
          <w:szCs w:val="16"/>
        </w:rPr>
        <w:t>, Women with Disabilities Australia (WWDA), Rosny Park, Australia.</w:t>
      </w:r>
    </w:p>
  </w:endnote>
  <w:endnote w:id="7">
    <w:p w14:paraId="4A891D8F" w14:textId="7399E7A3" w:rsidR="00A72D20" w:rsidRPr="007360F8" w:rsidRDefault="00A72D20" w:rsidP="00A20211">
      <w:pPr>
        <w:pStyle w:val="EndnoteText"/>
        <w:jc w:val="left"/>
        <w:rPr>
          <w:color w:val="000000" w:themeColor="text1"/>
          <w:sz w:val="16"/>
          <w:szCs w:val="16"/>
        </w:rPr>
      </w:pPr>
      <w:r w:rsidRPr="007360F8">
        <w:rPr>
          <w:rStyle w:val="EndnoteReference"/>
          <w:color w:val="000000" w:themeColor="text1"/>
          <w:sz w:val="16"/>
          <w:szCs w:val="16"/>
          <w:vertAlign w:val="baseline"/>
        </w:rPr>
        <w:endnoteRef/>
      </w:r>
      <w:r w:rsidRPr="007360F8">
        <w:rPr>
          <w:color w:val="000000" w:themeColor="text1"/>
          <w:sz w:val="16"/>
          <w:szCs w:val="16"/>
        </w:rPr>
        <w:t xml:space="preserve"> Women With Disabilities Australia (WWDA) (2010) </w:t>
      </w:r>
      <w:r w:rsidRPr="00F91D95">
        <w:rPr>
          <w:i/>
          <w:color w:val="000000" w:themeColor="text1"/>
          <w:sz w:val="16"/>
          <w:szCs w:val="16"/>
        </w:rPr>
        <w:t>Women With Disabilities &amp; The Human Right to Health: A Policy Paper</w:t>
      </w:r>
      <w:r w:rsidRPr="007360F8">
        <w:rPr>
          <w:color w:val="000000" w:themeColor="text1"/>
          <w:sz w:val="16"/>
          <w:szCs w:val="16"/>
        </w:rPr>
        <w:t xml:space="preserve">. </w:t>
      </w:r>
      <w:r w:rsidRPr="007360F8">
        <w:rPr>
          <w:rFonts w:cs="Times New Roman"/>
          <w:color w:val="000000" w:themeColor="text1"/>
          <w:sz w:val="16"/>
          <w:szCs w:val="16"/>
        </w:rPr>
        <w:t>WWDA</w:t>
      </w:r>
      <w:r>
        <w:rPr>
          <w:rFonts w:cs="Times New Roman"/>
          <w:color w:val="000000" w:themeColor="text1"/>
          <w:sz w:val="16"/>
          <w:szCs w:val="16"/>
        </w:rPr>
        <w:t>,</w:t>
      </w:r>
      <w:r w:rsidRPr="007360F8">
        <w:rPr>
          <w:rFonts w:cs="Times New Roman"/>
          <w:color w:val="000000" w:themeColor="text1"/>
          <w:sz w:val="16"/>
          <w:szCs w:val="16"/>
        </w:rPr>
        <w:t xml:space="preserve"> Rosny Park, Australia.</w:t>
      </w:r>
    </w:p>
  </w:endnote>
  <w:endnote w:id="8">
    <w:p w14:paraId="7B7DE61B" w14:textId="31CFFB87" w:rsidR="00A72D20" w:rsidRPr="007360F8" w:rsidRDefault="00A72D20" w:rsidP="00A20211">
      <w:pPr>
        <w:pStyle w:val="EndnoteText"/>
        <w:jc w:val="left"/>
        <w:rPr>
          <w:color w:val="000000" w:themeColor="text1"/>
          <w:sz w:val="16"/>
          <w:szCs w:val="16"/>
        </w:rPr>
      </w:pPr>
      <w:r w:rsidRPr="007360F8">
        <w:rPr>
          <w:rStyle w:val="EndnoteReference"/>
          <w:color w:val="000000" w:themeColor="text1"/>
          <w:sz w:val="16"/>
          <w:szCs w:val="16"/>
          <w:vertAlign w:val="baseline"/>
        </w:rPr>
        <w:endnoteRef/>
      </w:r>
      <w:r w:rsidRPr="007360F8">
        <w:rPr>
          <w:color w:val="000000" w:themeColor="text1"/>
          <w:sz w:val="16"/>
          <w:szCs w:val="16"/>
        </w:rPr>
        <w:t xml:space="preserve"> Frohmader, C., Dowse, L., and Didi, A. (2015) </w:t>
      </w:r>
      <w:r w:rsidRPr="00F91D95">
        <w:rPr>
          <w:i/>
          <w:color w:val="000000" w:themeColor="text1"/>
          <w:sz w:val="16"/>
          <w:szCs w:val="16"/>
        </w:rPr>
        <w:t>‘Preventing Violence against Women and Girls with Disabilities: Integrating A Human Rights Perspective’</w:t>
      </w:r>
      <w:r w:rsidRPr="007360F8">
        <w:rPr>
          <w:color w:val="000000" w:themeColor="text1"/>
          <w:sz w:val="16"/>
          <w:szCs w:val="16"/>
        </w:rPr>
        <w:t>. Women With Disabilities Australia (WWDA), Hobart, Tasmania. ISBN: 978-0-9585268-4-5.</w:t>
      </w:r>
    </w:p>
  </w:endnote>
  <w:endnote w:id="9">
    <w:p w14:paraId="5BCBD156" w14:textId="0AD49A3D" w:rsidR="00A72D20" w:rsidRPr="007360F8" w:rsidRDefault="00A72D20" w:rsidP="00A20211">
      <w:pPr>
        <w:pStyle w:val="EndnoteText"/>
        <w:jc w:val="left"/>
        <w:rPr>
          <w:color w:val="000000" w:themeColor="text1"/>
          <w:sz w:val="16"/>
          <w:szCs w:val="16"/>
        </w:rPr>
      </w:pPr>
      <w:r w:rsidRPr="007360F8">
        <w:rPr>
          <w:rStyle w:val="EndnoteReference"/>
          <w:color w:val="000000" w:themeColor="text1"/>
          <w:sz w:val="16"/>
          <w:szCs w:val="16"/>
          <w:vertAlign w:val="baseline"/>
        </w:rPr>
        <w:endnoteRef/>
      </w:r>
      <w:r w:rsidRPr="007360F8">
        <w:rPr>
          <w:color w:val="000000" w:themeColor="text1"/>
          <w:sz w:val="16"/>
          <w:szCs w:val="16"/>
        </w:rPr>
        <w:t xml:space="preserve"> Committee on the Rights of Persons with Disabilities, </w:t>
      </w:r>
      <w:r w:rsidRPr="00F91D95">
        <w:rPr>
          <w:i/>
          <w:color w:val="000000" w:themeColor="text1"/>
          <w:sz w:val="16"/>
          <w:szCs w:val="16"/>
        </w:rPr>
        <w:t>General Comment No.1 – Article 12: Equal recognition before the law</w:t>
      </w:r>
      <w:r w:rsidRPr="007360F8">
        <w:rPr>
          <w:color w:val="000000" w:themeColor="text1"/>
          <w:sz w:val="16"/>
          <w:szCs w:val="16"/>
        </w:rPr>
        <w:t>, 11th sess, UN Doc CRPD/C/GC/1 (19 May 2014).</w:t>
      </w:r>
    </w:p>
  </w:endnote>
  <w:endnote w:id="10">
    <w:p w14:paraId="318583B5" w14:textId="22FC0054" w:rsidR="00A72D20" w:rsidRPr="007360F8" w:rsidRDefault="00A72D20" w:rsidP="00A20211">
      <w:pPr>
        <w:pStyle w:val="EndnoteText"/>
        <w:jc w:val="left"/>
        <w:rPr>
          <w:color w:val="000000" w:themeColor="text1"/>
          <w:sz w:val="16"/>
          <w:szCs w:val="16"/>
        </w:rPr>
      </w:pPr>
      <w:r w:rsidRPr="007360F8">
        <w:rPr>
          <w:rStyle w:val="EndnoteReference"/>
          <w:color w:val="000000" w:themeColor="text1"/>
          <w:sz w:val="16"/>
          <w:szCs w:val="16"/>
          <w:vertAlign w:val="baseline"/>
        </w:rPr>
        <w:endnoteRef/>
      </w:r>
      <w:r w:rsidRPr="007360F8">
        <w:rPr>
          <w:color w:val="000000" w:themeColor="text1"/>
          <w:sz w:val="16"/>
          <w:szCs w:val="16"/>
        </w:rPr>
        <w:t xml:space="preserve"> </w:t>
      </w:r>
      <w:r w:rsidRPr="007360F8">
        <w:rPr>
          <w:sz w:val="16"/>
          <w:szCs w:val="16"/>
        </w:rPr>
        <w:t xml:space="preserve">Frohmader, C., &amp; Sands, T. (2015) Australian Cross Disability Alliance (ACDA) </w:t>
      </w:r>
      <w:r w:rsidRPr="00F91D95">
        <w:rPr>
          <w:i/>
          <w:sz w:val="16"/>
          <w:szCs w:val="16"/>
        </w:rPr>
        <w:t>Submission to the Senate Inquiry into Violence, abuse and neglect against people with disability in institutional and residential settings’</w:t>
      </w:r>
      <w:r w:rsidRPr="007360F8">
        <w:rPr>
          <w:sz w:val="16"/>
          <w:szCs w:val="16"/>
        </w:rPr>
        <w:t>. Australian Cross Disability Alliance (ACDA); Sydney, Australia.</w:t>
      </w:r>
    </w:p>
  </w:endnote>
  <w:endnote w:id="11">
    <w:p w14:paraId="4075BB9E" w14:textId="2A4617ED" w:rsidR="00A72D20" w:rsidRPr="007360F8" w:rsidRDefault="00A72D20" w:rsidP="00A20211">
      <w:pPr>
        <w:pStyle w:val="EndnoteText"/>
        <w:jc w:val="left"/>
        <w:rPr>
          <w:color w:val="000000" w:themeColor="text1"/>
          <w:sz w:val="16"/>
          <w:szCs w:val="16"/>
        </w:rPr>
      </w:pPr>
      <w:r w:rsidRPr="007360F8">
        <w:rPr>
          <w:rStyle w:val="EndnoteReference"/>
          <w:color w:val="000000" w:themeColor="text1"/>
          <w:sz w:val="16"/>
          <w:szCs w:val="16"/>
          <w:vertAlign w:val="baseline"/>
        </w:rPr>
        <w:endnoteRef/>
      </w:r>
      <w:r w:rsidRPr="007360F8">
        <w:rPr>
          <w:color w:val="000000" w:themeColor="text1"/>
          <w:sz w:val="16"/>
          <w:szCs w:val="16"/>
        </w:rPr>
        <w:t xml:space="preserve"> </w:t>
      </w:r>
      <w:r>
        <w:rPr>
          <w:color w:val="000000" w:themeColor="text1"/>
          <w:sz w:val="16"/>
          <w:szCs w:val="16"/>
        </w:rPr>
        <w:t xml:space="preserve">Ibid. See also: </w:t>
      </w:r>
      <w:r w:rsidRPr="00024F7E">
        <w:rPr>
          <w:color w:val="000000" w:themeColor="text1"/>
          <w:sz w:val="16"/>
          <w:szCs w:val="16"/>
        </w:rPr>
        <w:t xml:space="preserve">United Nations General Assembly (2012) </w:t>
      </w:r>
      <w:r w:rsidRPr="00F91D95">
        <w:rPr>
          <w:i/>
          <w:color w:val="000000" w:themeColor="text1"/>
          <w:sz w:val="16"/>
          <w:szCs w:val="16"/>
        </w:rPr>
        <w:t>Thematic study on the issue of violence against women and girls and disability</w:t>
      </w:r>
      <w:r w:rsidRPr="00024F7E">
        <w:rPr>
          <w:color w:val="000000" w:themeColor="text1"/>
          <w:sz w:val="16"/>
          <w:szCs w:val="16"/>
        </w:rPr>
        <w:t>: Report of the Office of the United Nations High Commissioner for Human Rights (A/HRC/20/5).</w:t>
      </w:r>
      <w:r>
        <w:rPr>
          <w:color w:val="000000" w:themeColor="text1"/>
          <w:sz w:val="16"/>
          <w:szCs w:val="16"/>
        </w:rPr>
        <w:t xml:space="preserve"> See also: </w:t>
      </w:r>
      <w:r w:rsidRPr="00387537">
        <w:rPr>
          <w:color w:val="000000" w:themeColor="text1"/>
          <w:sz w:val="16"/>
          <w:szCs w:val="16"/>
        </w:rPr>
        <w:t xml:space="preserve">Frohmader, C. (2011) </w:t>
      </w:r>
      <w:r w:rsidRPr="00F91D95">
        <w:rPr>
          <w:i/>
          <w:color w:val="000000" w:themeColor="text1"/>
          <w:sz w:val="16"/>
          <w:szCs w:val="16"/>
        </w:rPr>
        <w:t>Submission to the Preparation Phase of the UN Analytical Study on Violence against Women and Girls with Disabilities</w:t>
      </w:r>
      <w:r w:rsidRPr="00387537">
        <w:rPr>
          <w:color w:val="000000" w:themeColor="text1"/>
          <w:sz w:val="16"/>
          <w:szCs w:val="16"/>
        </w:rPr>
        <w:t>, (A/HRC/RES/17/11). Prepared for Women With Disabilities Australia (WWDA).</w:t>
      </w:r>
    </w:p>
  </w:endnote>
  <w:endnote w:id="12">
    <w:p w14:paraId="4E241776" w14:textId="58BC05B8"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7360F8">
        <w:rPr>
          <w:rFonts w:cs="Times New Roman"/>
          <w:color w:val="000000" w:themeColor="text1"/>
          <w:sz w:val="16"/>
          <w:szCs w:val="16"/>
        </w:rPr>
        <w:t xml:space="preserve">Frohmader, C. (2013) </w:t>
      </w:r>
      <w:r w:rsidRPr="007360F8">
        <w:rPr>
          <w:rFonts w:cs="Times New Roman"/>
          <w:i/>
          <w:color w:val="000000" w:themeColor="text1"/>
          <w:sz w:val="16"/>
          <w:szCs w:val="16"/>
        </w:rPr>
        <w:t>‘Dehumanised: The Forced Sterilisation of Women and Girls with Disabilities in Australia’</w:t>
      </w:r>
      <w:r w:rsidRPr="007360F8">
        <w:rPr>
          <w:rFonts w:cs="Times New Roman"/>
          <w:color w:val="000000" w:themeColor="text1"/>
          <w:sz w:val="16"/>
          <w:szCs w:val="16"/>
        </w:rPr>
        <w:t>, Women with Disabilities Australia (WWDA), Rosny Park, Australia.</w:t>
      </w:r>
      <w:r>
        <w:rPr>
          <w:rFonts w:cs="Times New Roman"/>
          <w:color w:val="000000" w:themeColor="text1"/>
          <w:sz w:val="16"/>
          <w:szCs w:val="16"/>
        </w:rPr>
        <w:t xml:space="preserve"> See also: </w:t>
      </w:r>
      <w:r w:rsidRPr="00387537">
        <w:rPr>
          <w:rFonts w:cs="Times New Roman"/>
          <w:color w:val="000000" w:themeColor="text1"/>
          <w:sz w:val="16"/>
          <w:szCs w:val="16"/>
        </w:rPr>
        <w:t xml:space="preserve">Frohmader, C. &amp; Cadwallader, J. (2014) </w:t>
      </w:r>
      <w:r w:rsidRPr="00F91D95">
        <w:rPr>
          <w:rFonts w:cs="Times New Roman"/>
          <w:i/>
          <w:color w:val="000000" w:themeColor="text1"/>
          <w:sz w:val="16"/>
          <w:szCs w:val="16"/>
        </w:rPr>
        <w:t>Joint Submission from National Cross-Disability Disabled People’s Organisations (DPO’s) to the Senate Standing Committee on Finance and Public Administration ‘Inquiry into Domestic Violence in Australia’</w:t>
      </w:r>
      <w:r w:rsidRPr="00387537">
        <w:rPr>
          <w:rFonts w:cs="Times New Roman"/>
          <w:color w:val="000000" w:themeColor="text1"/>
          <w:sz w:val="16"/>
          <w:szCs w:val="16"/>
        </w:rPr>
        <w:t>.</w:t>
      </w:r>
    </w:p>
  </w:endnote>
  <w:endnote w:id="13">
    <w:p w14:paraId="73AA98A5" w14:textId="09243B3F" w:rsidR="00A72D20" w:rsidRPr="007360F8" w:rsidRDefault="00A72D20" w:rsidP="00A20211">
      <w:pPr>
        <w:pStyle w:val="EndnoteText"/>
        <w:jc w:val="left"/>
        <w:rPr>
          <w:color w:val="000000" w:themeColor="text1"/>
          <w:sz w:val="16"/>
          <w:szCs w:val="16"/>
        </w:rPr>
      </w:pPr>
      <w:r w:rsidRPr="007360F8">
        <w:rPr>
          <w:rStyle w:val="EndnoteReference"/>
          <w:color w:val="000000" w:themeColor="text1"/>
          <w:sz w:val="16"/>
          <w:szCs w:val="16"/>
          <w:vertAlign w:val="baseline"/>
        </w:rPr>
        <w:endnoteRef/>
      </w:r>
      <w:r w:rsidRPr="007360F8">
        <w:rPr>
          <w:color w:val="000000" w:themeColor="text1"/>
          <w:sz w:val="16"/>
          <w:szCs w:val="16"/>
        </w:rPr>
        <w:t xml:space="preserve"> Committee on the Rights of Persons with Disabilities, </w:t>
      </w:r>
      <w:r w:rsidRPr="00F91D95">
        <w:rPr>
          <w:i/>
          <w:color w:val="000000" w:themeColor="text1"/>
          <w:sz w:val="16"/>
          <w:szCs w:val="16"/>
        </w:rPr>
        <w:t>General comment No. 3 (2016) Article 6: Women and girls with disabilities.</w:t>
      </w:r>
      <w:r w:rsidRPr="007360F8">
        <w:rPr>
          <w:color w:val="000000" w:themeColor="text1"/>
          <w:sz w:val="16"/>
          <w:szCs w:val="16"/>
        </w:rPr>
        <w:t xml:space="preserve"> UN Doc No. CRPD/C/GC/3 (2nd September 2016). See also: Women With Disa</w:t>
      </w:r>
      <w:r>
        <w:rPr>
          <w:color w:val="000000" w:themeColor="text1"/>
          <w:sz w:val="16"/>
          <w:szCs w:val="16"/>
        </w:rPr>
        <w:t>bilities Australia (WWDA) (2007</w:t>
      </w:r>
      <w:r w:rsidRPr="007360F8">
        <w:rPr>
          <w:color w:val="000000" w:themeColor="text1"/>
          <w:sz w:val="16"/>
          <w:szCs w:val="16"/>
        </w:rPr>
        <w:t xml:space="preserve">) </w:t>
      </w:r>
      <w:r w:rsidRPr="00F91D95">
        <w:rPr>
          <w:i/>
          <w:color w:val="000000" w:themeColor="text1"/>
          <w:sz w:val="16"/>
          <w:szCs w:val="16"/>
        </w:rPr>
        <w:t>‘Forgotten Sisters – A global review of violence against women with disabilities’</w:t>
      </w:r>
      <w:r w:rsidRPr="007360F8">
        <w:rPr>
          <w:color w:val="000000" w:themeColor="text1"/>
          <w:sz w:val="16"/>
          <w:szCs w:val="16"/>
        </w:rPr>
        <w:t xml:space="preserve">; WWDA Resource Manual on Violence Against Women With Disabilities. Published by WWDA, Tasmania, Australia. </w:t>
      </w:r>
    </w:p>
  </w:endnote>
  <w:endnote w:id="14">
    <w:p w14:paraId="2C4E6582" w14:textId="168EA057" w:rsidR="00A72D20" w:rsidRPr="007360F8" w:rsidRDefault="00A72D20" w:rsidP="00A20211">
      <w:pPr>
        <w:pStyle w:val="EndnoteText"/>
        <w:jc w:val="left"/>
        <w:rPr>
          <w:color w:val="000000" w:themeColor="text1"/>
          <w:sz w:val="16"/>
          <w:szCs w:val="16"/>
        </w:rPr>
      </w:pPr>
      <w:r w:rsidRPr="007360F8">
        <w:rPr>
          <w:rStyle w:val="EndnoteReference"/>
          <w:color w:val="000000" w:themeColor="text1"/>
          <w:sz w:val="16"/>
          <w:szCs w:val="16"/>
          <w:vertAlign w:val="baseline"/>
        </w:rPr>
        <w:endnoteRef/>
      </w:r>
      <w:r w:rsidRPr="007360F8">
        <w:rPr>
          <w:color w:val="000000" w:themeColor="text1"/>
          <w:sz w:val="16"/>
          <w:szCs w:val="16"/>
        </w:rPr>
        <w:t xml:space="preserve"> In Women With Disabilities Australia (WWDA) (2009) </w:t>
      </w:r>
      <w:r w:rsidRPr="007360F8">
        <w:rPr>
          <w:i/>
          <w:color w:val="000000" w:themeColor="text1"/>
          <w:sz w:val="16"/>
          <w:szCs w:val="16"/>
        </w:rPr>
        <w:t>Parenting Issues for Women with Disabilities in Australia: A Policy Paper.</w:t>
      </w:r>
      <w:r w:rsidRPr="007360F8">
        <w:rPr>
          <w:color w:val="000000" w:themeColor="text1"/>
          <w:sz w:val="16"/>
          <w:szCs w:val="16"/>
        </w:rPr>
        <w:t xml:space="preserve"> WWDA, Rosny Park, Tasmania. </w:t>
      </w:r>
    </w:p>
  </w:endnote>
  <w:endnote w:id="15">
    <w:p w14:paraId="52B40024" w14:textId="29962F59"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7360F8">
        <w:rPr>
          <w:sz w:val="16"/>
          <w:szCs w:val="16"/>
          <w:lang w:val="en-US"/>
        </w:rPr>
        <w:t xml:space="preserve">Dowse, L., Frohmader, C., Soldatic K., Didi, A. and van Toorn, G. (2013) </w:t>
      </w:r>
      <w:r w:rsidRPr="00F91D95">
        <w:rPr>
          <w:i/>
          <w:sz w:val="16"/>
          <w:szCs w:val="16"/>
          <w:lang w:val="en-US"/>
        </w:rPr>
        <w:t>Stop the violence: addressing violence against women and girls with disabilities in Australia</w:t>
      </w:r>
      <w:r w:rsidRPr="007360F8">
        <w:rPr>
          <w:sz w:val="16"/>
          <w:szCs w:val="16"/>
          <w:lang w:val="en-US"/>
        </w:rPr>
        <w:t xml:space="preserve">, background paper, Women with Disabilities Australia, Hobart. See also: </w:t>
      </w:r>
      <w:r w:rsidRPr="007360F8">
        <w:rPr>
          <w:rFonts w:cs="Times New Roman"/>
          <w:color w:val="000000" w:themeColor="text1"/>
          <w:sz w:val="16"/>
          <w:szCs w:val="16"/>
        </w:rPr>
        <w:t xml:space="preserve">Frohmader, C. (2013) </w:t>
      </w:r>
      <w:r w:rsidRPr="007360F8">
        <w:rPr>
          <w:rFonts w:cs="Times New Roman"/>
          <w:i/>
          <w:color w:val="000000" w:themeColor="text1"/>
          <w:sz w:val="16"/>
          <w:szCs w:val="16"/>
        </w:rPr>
        <w:t>‘Dehumanised: The Forced Sterilisation of Women and Girls with Disabilities in Australia’</w:t>
      </w:r>
      <w:r w:rsidRPr="007360F8">
        <w:rPr>
          <w:rFonts w:cs="Times New Roman"/>
          <w:color w:val="000000" w:themeColor="text1"/>
          <w:sz w:val="16"/>
          <w:szCs w:val="16"/>
        </w:rPr>
        <w:t>. Women with Disabilities Australia (WWDA), Rosny Park, Australia.</w:t>
      </w:r>
    </w:p>
  </w:endnote>
  <w:endnote w:id="16">
    <w:p w14:paraId="3DAC8869" w14:textId="2C00D9A9" w:rsidR="00A72D20" w:rsidRPr="007360F8" w:rsidRDefault="00A72D20" w:rsidP="00A20211">
      <w:pPr>
        <w:pStyle w:val="EndnoteText"/>
        <w:jc w:val="left"/>
        <w:rPr>
          <w:sz w:val="16"/>
          <w:szCs w:val="16"/>
        </w:rPr>
      </w:pPr>
      <w:r w:rsidRPr="007360F8">
        <w:rPr>
          <w:rStyle w:val="EndnoteReference"/>
          <w:sz w:val="16"/>
          <w:szCs w:val="16"/>
          <w:vertAlign w:val="baseline"/>
        </w:rPr>
        <w:endnoteRef/>
      </w:r>
      <w:r w:rsidRPr="007360F8">
        <w:rPr>
          <w:sz w:val="16"/>
          <w:szCs w:val="16"/>
        </w:rPr>
        <w:t xml:space="preserve"> Australian Human Rights Commission (2014) </w:t>
      </w:r>
      <w:r w:rsidRPr="00F91D95">
        <w:rPr>
          <w:i/>
          <w:sz w:val="16"/>
          <w:szCs w:val="16"/>
        </w:rPr>
        <w:t>Draft General Comment on Art. 12 CRPD</w:t>
      </w:r>
      <w:r w:rsidRPr="007360F8">
        <w:rPr>
          <w:sz w:val="16"/>
          <w:szCs w:val="16"/>
        </w:rPr>
        <w:t>, AHRC Submission to the UN Committee on the Rights of Persons with Disabilities, AHRC, Sydney. See also: Frohmader, C., &amp; Sands, T. (2015</w:t>
      </w:r>
      <w:r>
        <w:rPr>
          <w:sz w:val="16"/>
          <w:szCs w:val="16"/>
        </w:rPr>
        <w:t>) OpCit</w:t>
      </w:r>
      <w:r w:rsidRPr="007360F8">
        <w:rPr>
          <w:sz w:val="16"/>
          <w:szCs w:val="16"/>
        </w:rPr>
        <w:t xml:space="preserve">. </w:t>
      </w:r>
    </w:p>
  </w:endnote>
  <w:endnote w:id="17">
    <w:p w14:paraId="2BFB534A" w14:textId="698DD629"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7360F8">
        <w:rPr>
          <w:sz w:val="16"/>
          <w:szCs w:val="16"/>
          <w:lang w:val="en-US"/>
        </w:rPr>
        <w:t xml:space="preserve">Juan E. Mendez, Special Rapporteur, </w:t>
      </w:r>
      <w:r w:rsidRPr="00F91D95">
        <w:rPr>
          <w:i/>
          <w:sz w:val="16"/>
          <w:szCs w:val="16"/>
          <w:lang w:val="en-US"/>
        </w:rPr>
        <w:t>Report of the Special Rapporteur on torture and other cruel, inhuman or degrading treatment or punishment</w:t>
      </w:r>
      <w:r w:rsidRPr="007360F8">
        <w:rPr>
          <w:sz w:val="16"/>
          <w:szCs w:val="16"/>
          <w:lang w:val="en-US"/>
        </w:rPr>
        <w:t>, 22nd sess, UN Doc A/HRC/22/53 (1 February 2013).</w:t>
      </w:r>
    </w:p>
  </w:endnote>
  <w:endnote w:id="18">
    <w:p w14:paraId="0820BBC0" w14:textId="2A43706D" w:rsidR="00A72D20" w:rsidRPr="007360F8" w:rsidRDefault="00A72D20" w:rsidP="00A20211">
      <w:pPr>
        <w:pStyle w:val="NoSpacing"/>
        <w:jc w:val="left"/>
        <w:rPr>
          <w:rFonts w:ascii="Helvetica Neue" w:hAnsi="Helvetica Neue" w:cs="Times New Roman"/>
          <w:color w:val="000000" w:themeColor="text1"/>
          <w:sz w:val="16"/>
          <w:szCs w:val="16"/>
        </w:rPr>
      </w:pPr>
      <w:r w:rsidRPr="007360F8">
        <w:rPr>
          <w:rStyle w:val="EndnoteReference"/>
          <w:rFonts w:ascii="Helvetica Neue" w:hAnsi="Helvetica Neue" w:cs="Times New Roman"/>
          <w:color w:val="000000" w:themeColor="text1"/>
          <w:sz w:val="16"/>
          <w:szCs w:val="16"/>
          <w:vertAlign w:val="baseline"/>
        </w:rPr>
        <w:endnoteRef/>
      </w:r>
      <w:r w:rsidRPr="007360F8">
        <w:rPr>
          <w:rFonts w:ascii="Helvetica Neue" w:hAnsi="Helvetica Neue" w:cs="Times New Roman"/>
          <w:color w:val="000000" w:themeColor="text1"/>
          <w:sz w:val="16"/>
          <w:szCs w:val="16"/>
        </w:rPr>
        <w:t xml:space="preserve"> Manjoo, R. (2012) </w:t>
      </w:r>
      <w:r w:rsidRPr="00F91D95">
        <w:rPr>
          <w:rFonts w:ascii="Helvetica Neue" w:hAnsi="Helvetica Neue" w:cs="Times New Roman"/>
          <w:i/>
          <w:color w:val="000000" w:themeColor="text1"/>
          <w:sz w:val="16"/>
          <w:szCs w:val="16"/>
        </w:rPr>
        <w:t>Report of the Special Rapporteur on violence against women, its causes and consequences</w:t>
      </w:r>
      <w:r w:rsidRPr="007360F8">
        <w:rPr>
          <w:rFonts w:ascii="Helvetica Neue" w:hAnsi="Helvetica Neue" w:cs="Times New Roman"/>
          <w:color w:val="000000" w:themeColor="text1"/>
          <w:sz w:val="16"/>
          <w:szCs w:val="16"/>
        </w:rPr>
        <w:t>. United Nations General Assembly, UN Doc No. A/67/227.</w:t>
      </w:r>
    </w:p>
  </w:endnote>
  <w:endnote w:id="19">
    <w:p w14:paraId="7FDDF04B" w14:textId="6BC2A9C8" w:rsidR="00A72D20" w:rsidRPr="007360F8" w:rsidRDefault="00A72D20" w:rsidP="00A20211">
      <w:pPr>
        <w:pStyle w:val="NoSpacing"/>
        <w:jc w:val="left"/>
        <w:rPr>
          <w:rFonts w:ascii="Helvetica Neue" w:hAnsi="Helvetica Neue" w:cs="Times New Roman"/>
          <w:color w:val="000000" w:themeColor="text1"/>
          <w:sz w:val="16"/>
          <w:szCs w:val="16"/>
        </w:rPr>
      </w:pPr>
      <w:r w:rsidRPr="007360F8">
        <w:rPr>
          <w:rStyle w:val="EndnoteReference"/>
          <w:rFonts w:ascii="Helvetica Neue" w:hAnsi="Helvetica Neue" w:cs="Times New Roman"/>
          <w:color w:val="000000" w:themeColor="text1"/>
          <w:sz w:val="16"/>
          <w:szCs w:val="16"/>
          <w:vertAlign w:val="baseline"/>
        </w:rPr>
        <w:endnoteRef/>
      </w:r>
      <w:r w:rsidRPr="007360F8">
        <w:rPr>
          <w:rFonts w:ascii="Helvetica Neue" w:hAnsi="Helvetica Neue" w:cs="Times New Roman"/>
          <w:color w:val="000000" w:themeColor="text1"/>
          <w:sz w:val="16"/>
          <w:szCs w:val="16"/>
        </w:rPr>
        <w:t xml:space="preserve"> For a more detailed discussion on the sexual and reproductive rights of women and girls with disabilities, see: Frohmader, C. (2013) </w:t>
      </w:r>
      <w:r w:rsidRPr="007360F8">
        <w:rPr>
          <w:rFonts w:ascii="Helvetica Neue" w:hAnsi="Helvetica Neue" w:cs="Times New Roman"/>
          <w:i/>
          <w:color w:val="000000" w:themeColor="text1"/>
          <w:sz w:val="16"/>
          <w:szCs w:val="16"/>
        </w:rPr>
        <w:t>‘Dehumanised: The Forced Sterilisation of Women and Girls with Disabilities in Australia’</w:t>
      </w:r>
      <w:r w:rsidRPr="007360F8">
        <w:rPr>
          <w:rFonts w:ascii="Helvetica Neue" w:hAnsi="Helvetica Neue" w:cs="Times New Roman"/>
          <w:color w:val="000000" w:themeColor="text1"/>
          <w:sz w:val="16"/>
          <w:szCs w:val="16"/>
        </w:rPr>
        <w:t xml:space="preserve">. Women with Disabilities Australia (WWDA), Rosny Park, Australia. See also: Frohmader, C. and Ortoleva, S. (July 2013) </w:t>
      </w:r>
      <w:r w:rsidRPr="007360F8">
        <w:rPr>
          <w:rFonts w:ascii="Helvetica Neue" w:hAnsi="Helvetica Neue" w:cs="Times New Roman"/>
          <w:i/>
          <w:color w:val="000000" w:themeColor="text1"/>
          <w:spacing w:val="-2"/>
          <w:sz w:val="16"/>
          <w:szCs w:val="16"/>
        </w:rPr>
        <w:t>The Sexual and Reproductive Rights of Women and Girls with Disabilities</w:t>
      </w:r>
      <w:r w:rsidRPr="007360F8">
        <w:rPr>
          <w:rFonts w:ascii="Helvetica Neue" w:hAnsi="Helvetica Neue" w:cs="Times New Roman"/>
          <w:color w:val="000000" w:themeColor="text1"/>
          <w:spacing w:val="-2"/>
          <w:sz w:val="16"/>
          <w:szCs w:val="16"/>
        </w:rPr>
        <w:t xml:space="preserve">; Issues Paper commissioned by the ICPD International Conference on Human Rights, The Hague, July 2013. </w:t>
      </w:r>
    </w:p>
  </w:endnote>
  <w:endnote w:id="20">
    <w:p w14:paraId="2B640AF5" w14:textId="36A47077"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7360F8">
        <w:rPr>
          <w:sz w:val="16"/>
          <w:szCs w:val="16"/>
          <w:lang w:val="en-US"/>
        </w:rPr>
        <w:t>Brown, J. (6 April 2016) Presentation to the National Forum of Women and Girls with Disabilities, Melbourne, unpublished.</w:t>
      </w:r>
    </w:p>
  </w:endnote>
  <w:endnote w:id="21">
    <w:p w14:paraId="76F922F8" w14:textId="2A502444"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7360F8">
        <w:rPr>
          <w:sz w:val="16"/>
          <w:szCs w:val="16"/>
          <w:lang w:val="en-US"/>
        </w:rPr>
        <w:t>Ibid.</w:t>
      </w:r>
    </w:p>
  </w:endnote>
  <w:endnote w:id="22">
    <w:p w14:paraId="69176395" w14:textId="51B16DB3" w:rsidR="00A72D20" w:rsidRPr="007360F8" w:rsidRDefault="00A72D20" w:rsidP="00A20211">
      <w:pPr>
        <w:pStyle w:val="EndnoteText"/>
        <w:jc w:val="left"/>
        <w:rPr>
          <w:color w:val="000000" w:themeColor="text1"/>
          <w:sz w:val="16"/>
          <w:szCs w:val="16"/>
        </w:rPr>
      </w:pPr>
      <w:r w:rsidRPr="007360F8">
        <w:rPr>
          <w:rStyle w:val="EndnoteReference"/>
          <w:color w:val="000000" w:themeColor="text1"/>
          <w:sz w:val="16"/>
          <w:szCs w:val="16"/>
          <w:vertAlign w:val="baseline"/>
        </w:rPr>
        <w:endnoteRef/>
      </w:r>
      <w:r w:rsidRPr="007360F8">
        <w:rPr>
          <w:color w:val="000000" w:themeColor="text1"/>
          <w:sz w:val="16"/>
          <w:szCs w:val="16"/>
        </w:rPr>
        <w:t xml:space="preserve"> </w:t>
      </w:r>
      <w:r w:rsidRPr="007360F8">
        <w:rPr>
          <w:rFonts w:cs="Times New Roman"/>
          <w:color w:val="000000" w:themeColor="text1"/>
          <w:sz w:val="16"/>
          <w:szCs w:val="16"/>
        </w:rPr>
        <w:t>Frohmader, C. and Ortoleva, S. (July 2013) OpCit.</w:t>
      </w:r>
    </w:p>
  </w:endnote>
  <w:endnote w:id="23">
    <w:p w14:paraId="6EE883C5" w14:textId="08AC8B1C" w:rsidR="00A72D20" w:rsidRPr="007360F8" w:rsidRDefault="00A72D20" w:rsidP="00A20211">
      <w:pPr>
        <w:pStyle w:val="EndnoteText"/>
        <w:jc w:val="left"/>
        <w:rPr>
          <w:sz w:val="16"/>
          <w:szCs w:val="16"/>
        </w:rPr>
      </w:pPr>
      <w:r w:rsidRPr="007360F8">
        <w:rPr>
          <w:rStyle w:val="EndnoteReference"/>
          <w:sz w:val="16"/>
          <w:szCs w:val="16"/>
          <w:vertAlign w:val="baseline"/>
        </w:rPr>
        <w:endnoteRef/>
      </w:r>
      <w:r w:rsidRPr="007360F8">
        <w:rPr>
          <w:sz w:val="16"/>
          <w:szCs w:val="16"/>
        </w:rPr>
        <w:t xml:space="preserve"> Frohmader, C. &amp; Sands, T. (2015)</w:t>
      </w:r>
      <w:r>
        <w:rPr>
          <w:sz w:val="16"/>
          <w:szCs w:val="16"/>
        </w:rPr>
        <w:t xml:space="preserve"> OpCit.</w:t>
      </w:r>
    </w:p>
  </w:endnote>
  <w:endnote w:id="24">
    <w:p w14:paraId="4A877EBB" w14:textId="09920BB3" w:rsidR="00A72D20" w:rsidRPr="007360F8" w:rsidRDefault="00A72D20" w:rsidP="00A20211">
      <w:pPr>
        <w:pStyle w:val="EndnoteText"/>
        <w:jc w:val="left"/>
        <w:rPr>
          <w:sz w:val="16"/>
          <w:szCs w:val="16"/>
        </w:rPr>
      </w:pPr>
      <w:r w:rsidRPr="007360F8">
        <w:rPr>
          <w:rStyle w:val="EndnoteReference"/>
          <w:sz w:val="16"/>
          <w:szCs w:val="16"/>
          <w:vertAlign w:val="baseline"/>
        </w:rPr>
        <w:endnoteRef/>
      </w:r>
      <w:r w:rsidRPr="007360F8">
        <w:rPr>
          <w:sz w:val="16"/>
          <w:szCs w:val="16"/>
        </w:rPr>
        <w:t xml:space="preserve"> </w:t>
      </w:r>
      <w:r w:rsidRPr="007360F8">
        <w:rPr>
          <w:rFonts w:cs="Times New Roman"/>
          <w:color w:val="000000" w:themeColor="text1"/>
          <w:sz w:val="16"/>
          <w:szCs w:val="16"/>
        </w:rPr>
        <w:t>Women with Disabilities Australia (WWDA)</w:t>
      </w:r>
      <w:r>
        <w:rPr>
          <w:rFonts w:cs="Times New Roman"/>
          <w:color w:val="000000" w:themeColor="text1"/>
          <w:sz w:val="16"/>
          <w:szCs w:val="16"/>
        </w:rPr>
        <w:t xml:space="preserve"> and People with Disability Australia (PWDA) (2015) </w:t>
      </w:r>
      <w:r w:rsidRPr="00F91D95">
        <w:rPr>
          <w:rFonts w:cs="Times New Roman"/>
          <w:i/>
          <w:color w:val="000000" w:themeColor="text1"/>
          <w:sz w:val="16"/>
          <w:szCs w:val="16"/>
        </w:rPr>
        <w:t>Joint Submission to the Committee on the Rights of Persons with Disabilities - Draft General comment on Article 6: Women with Disabilities</w:t>
      </w:r>
      <w:r w:rsidRPr="00D5091B">
        <w:rPr>
          <w:rFonts w:cs="Times New Roman"/>
          <w:color w:val="000000" w:themeColor="text1"/>
          <w:sz w:val="16"/>
          <w:szCs w:val="16"/>
        </w:rPr>
        <w:t xml:space="preserve">. Prepared by Carolyn Frohmader for and on behalf of WWDA and PWDA. </w:t>
      </w:r>
    </w:p>
  </w:endnote>
  <w:endnote w:id="25">
    <w:p w14:paraId="3924B987" w14:textId="42D780B5" w:rsidR="00A72D20" w:rsidRPr="007360F8" w:rsidRDefault="00A72D20">
      <w:pPr>
        <w:pStyle w:val="EndnoteText"/>
        <w:rPr>
          <w:sz w:val="16"/>
          <w:szCs w:val="16"/>
          <w:lang w:val="en-US"/>
        </w:rPr>
      </w:pPr>
      <w:r w:rsidRPr="007360F8">
        <w:rPr>
          <w:rStyle w:val="EndnoteReference"/>
          <w:sz w:val="16"/>
          <w:szCs w:val="16"/>
          <w:vertAlign w:val="baseline"/>
        </w:rPr>
        <w:endnoteRef/>
      </w:r>
      <w:r w:rsidRPr="007360F8">
        <w:rPr>
          <w:sz w:val="16"/>
          <w:szCs w:val="16"/>
        </w:rPr>
        <w:t xml:space="preserve"> </w:t>
      </w:r>
      <w:r w:rsidRPr="007360F8">
        <w:rPr>
          <w:rFonts w:cs="Arial"/>
          <w:sz w:val="16"/>
          <w:szCs w:val="16"/>
        </w:rPr>
        <w:t xml:space="preserve">WWDA (2007) </w:t>
      </w:r>
      <w:r w:rsidRPr="00AA3256">
        <w:rPr>
          <w:rFonts w:cs="Arial"/>
          <w:i/>
          <w:sz w:val="16"/>
          <w:szCs w:val="16"/>
        </w:rPr>
        <w:t>Forgotten Sisters - A Global Review of Violence against Women with Disabilities</w:t>
      </w:r>
      <w:r w:rsidRPr="007360F8">
        <w:rPr>
          <w:rFonts w:cs="Arial"/>
          <w:sz w:val="16"/>
          <w:szCs w:val="16"/>
        </w:rPr>
        <w:t>. WWDA Resource Manual on Violence Against Women With Disabilities. Hobart, Tasmania: Women With Disabilities Australia</w:t>
      </w:r>
      <w:r>
        <w:rPr>
          <w:rFonts w:cs="Arial"/>
          <w:sz w:val="16"/>
          <w:szCs w:val="16"/>
        </w:rPr>
        <w:t>.</w:t>
      </w:r>
    </w:p>
  </w:endnote>
  <w:endnote w:id="26">
    <w:p w14:paraId="2185599F" w14:textId="77777777" w:rsidR="00A72D20" w:rsidRPr="007360F8" w:rsidRDefault="00A72D20" w:rsidP="00A20211">
      <w:pPr>
        <w:rPr>
          <w:rFonts w:cs="Arial"/>
          <w:sz w:val="16"/>
          <w:szCs w:val="16"/>
        </w:rPr>
      </w:pPr>
      <w:r w:rsidRPr="007360F8">
        <w:rPr>
          <w:rStyle w:val="EndnoteReference"/>
          <w:rFonts w:cs="Arial"/>
          <w:sz w:val="16"/>
          <w:szCs w:val="16"/>
          <w:vertAlign w:val="baseline"/>
        </w:rPr>
        <w:endnoteRef/>
      </w:r>
      <w:r w:rsidRPr="007360F8">
        <w:rPr>
          <w:rFonts w:cs="Arial"/>
          <w:sz w:val="16"/>
          <w:szCs w:val="16"/>
        </w:rPr>
        <w:t xml:space="preserve"> Australian Bureau of Statistics (2011) </w:t>
      </w:r>
      <w:r w:rsidRPr="007360F8">
        <w:rPr>
          <w:rFonts w:cs="Arial"/>
          <w:i/>
          <w:sz w:val="16"/>
          <w:szCs w:val="16"/>
        </w:rPr>
        <w:t>Disability, Australia, 2009</w:t>
      </w:r>
      <w:r w:rsidRPr="007360F8">
        <w:rPr>
          <w:rFonts w:cs="Arial"/>
          <w:sz w:val="16"/>
          <w:szCs w:val="16"/>
        </w:rPr>
        <w:t>, Cat. No. 4446.0. Accessed online July 2014 at: http://www.abs.gov.au/ausstats/abs@.nsf/mf/4446.0</w:t>
      </w:r>
    </w:p>
  </w:endnote>
  <w:endnote w:id="27">
    <w:p w14:paraId="2DF2FC32"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w:t>
      </w:r>
      <w:r w:rsidRPr="007360F8">
        <w:rPr>
          <w:rFonts w:cs="Arial"/>
          <w:sz w:val="16"/>
          <w:szCs w:val="16"/>
          <w:lang w:val="en-US"/>
        </w:rPr>
        <w:t>WWDA (2016) Proceedings from the WWDA National Forum (forthcoming).</w:t>
      </w:r>
    </w:p>
  </w:endnote>
  <w:endnote w:id="28">
    <w:p w14:paraId="5DC1C954"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WWDA (2007) </w:t>
      </w:r>
      <w:r w:rsidRPr="00AA3256">
        <w:rPr>
          <w:rFonts w:cs="Arial"/>
          <w:i/>
          <w:sz w:val="16"/>
          <w:szCs w:val="16"/>
        </w:rPr>
        <w:t>Forgotten Sisters - A Global Review of Violence against Women with Disabilities</w:t>
      </w:r>
      <w:r w:rsidRPr="007360F8">
        <w:rPr>
          <w:rFonts w:cs="Arial"/>
          <w:sz w:val="16"/>
          <w:szCs w:val="16"/>
        </w:rPr>
        <w:t>. WWDA Resource Manual on Violence Against Women With Disabilities. Hobart, Tasmania: Women With Disabilities Australia</w:t>
      </w:r>
    </w:p>
  </w:endnote>
  <w:endnote w:id="29">
    <w:p w14:paraId="6E557A13"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w:t>
      </w:r>
      <w:r w:rsidRPr="007360F8">
        <w:rPr>
          <w:rFonts w:cs="Arial"/>
          <w:sz w:val="16"/>
          <w:szCs w:val="16"/>
          <w:lang w:val="en-US"/>
        </w:rPr>
        <w:t>Dowse, L. et al (2013) OpCit.</w:t>
      </w:r>
    </w:p>
  </w:endnote>
  <w:endnote w:id="30">
    <w:p w14:paraId="60390D95"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Frohmader, C., Dowse, L., and Didi, A. (2015) OpCit.</w:t>
      </w:r>
    </w:p>
  </w:endnote>
  <w:endnote w:id="31">
    <w:p w14:paraId="070C2522"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Committee of Ministers of the Council of Europe (2009) </w:t>
      </w:r>
      <w:r w:rsidRPr="00AA3256">
        <w:rPr>
          <w:rFonts w:cs="Arial"/>
          <w:i/>
          <w:sz w:val="16"/>
          <w:szCs w:val="16"/>
        </w:rPr>
        <w:t>Declaration: Making gender equality a reality.</w:t>
      </w:r>
      <w:r w:rsidRPr="007360F8">
        <w:rPr>
          <w:rFonts w:cs="Arial"/>
          <w:sz w:val="16"/>
          <w:szCs w:val="16"/>
        </w:rPr>
        <w:t xml:space="preserve"> 119th Session of the Committee of Ministers, Madrid, 12 May 2009.</w:t>
      </w:r>
    </w:p>
  </w:endnote>
  <w:endnote w:id="32">
    <w:p w14:paraId="77F9358E" w14:textId="1FC5B795"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w:t>
      </w:r>
      <w:r w:rsidRPr="007360F8">
        <w:rPr>
          <w:rFonts w:cs="Arial"/>
          <w:sz w:val="16"/>
          <w:szCs w:val="16"/>
          <w:lang w:val="en-US"/>
        </w:rPr>
        <w:t>Frohmader, C. (2013) OpCit.</w:t>
      </w:r>
      <w:r>
        <w:rPr>
          <w:rFonts w:cs="Arial"/>
          <w:sz w:val="16"/>
          <w:szCs w:val="16"/>
          <w:lang w:val="en-US"/>
        </w:rPr>
        <w:t xml:space="preserve"> See also: </w:t>
      </w:r>
      <w:r w:rsidRPr="007360F8">
        <w:rPr>
          <w:rFonts w:cs="Arial"/>
          <w:sz w:val="16"/>
          <w:szCs w:val="16"/>
        </w:rPr>
        <w:t xml:space="preserve">Frohmader, C. (2014) </w:t>
      </w:r>
      <w:r w:rsidRPr="00AA3256">
        <w:rPr>
          <w:rFonts w:cs="Arial"/>
          <w:i/>
          <w:sz w:val="16"/>
          <w:szCs w:val="16"/>
        </w:rPr>
        <w:t>‘Gender Blind, Gender Neutral’: The effectiveness of the National Disability Strategy in improving the lives of women and girls with disabilities</w:t>
      </w:r>
      <w:r w:rsidRPr="007360F8">
        <w:rPr>
          <w:rFonts w:cs="Arial"/>
          <w:sz w:val="16"/>
          <w:szCs w:val="16"/>
        </w:rPr>
        <w:t>. Prepared for Women With Disabilities Australia (WWDA), Hobart, Tasmania. ISBN: 978-0-9585268-2-1.</w:t>
      </w:r>
      <w:r w:rsidRPr="007360F8">
        <w:rPr>
          <w:rFonts w:cs="Arial"/>
          <w:sz w:val="16"/>
          <w:szCs w:val="16"/>
          <w:lang w:val="en-US"/>
        </w:rPr>
        <w:t xml:space="preserve"> </w:t>
      </w:r>
      <w:r>
        <w:rPr>
          <w:rFonts w:cs="Arial"/>
          <w:sz w:val="16"/>
          <w:szCs w:val="16"/>
          <w:lang w:val="en-US"/>
        </w:rPr>
        <w:t xml:space="preserve">See also: </w:t>
      </w:r>
      <w:r w:rsidRPr="007360F8">
        <w:rPr>
          <w:sz w:val="16"/>
          <w:szCs w:val="16"/>
        </w:rPr>
        <w:t>Frohmader, C. &amp; Sands, T. (2015)</w:t>
      </w:r>
      <w:r>
        <w:rPr>
          <w:sz w:val="16"/>
          <w:szCs w:val="16"/>
        </w:rPr>
        <w:t xml:space="preserve"> OpCit.</w:t>
      </w:r>
    </w:p>
  </w:endnote>
  <w:endnote w:id="33">
    <w:p w14:paraId="2E888F3C"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w:t>
      </w:r>
      <w:r w:rsidRPr="007360F8">
        <w:rPr>
          <w:rFonts w:cs="Arial"/>
          <w:sz w:val="16"/>
          <w:szCs w:val="16"/>
          <w:lang w:val="en-US"/>
        </w:rPr>
        <w:t>Frohmader, C. and Sands, T. (2015) OpCit.</w:t>
      </w:r>
    </w:p>
  </w:endnote>
  <w:endnote w:id="34">
    <w:p w14:paraId="47EBB402" w14:textId="77777777" w:rsidR="00A72D20" w:rsidRPr="007360F8" w:rsidRDefault="00A72D20" w:rsidP="00A20211">
      <w:pPr>
        <w:pStyle w:val="EndnoteText"/>
        <w:jc w:val="left"/>
        <w:rPr>
          <w:rFonts w:cs="Arial"/>
          <w:sz w:val="16"/>
          <w:szCs w:val="16"/>
        </w:rPr>
      </w:pPr>
      <w:r w:rsidRPr="007360F8">
        <w:rPr>
          <w:rStyle w:val="EndnoteReference"/>
          <w:rFonts w:cs="Arial"/>
          <w:sz w:val="16"/>
          <w:szCs w:val="16"/>
          <w:vertAlign w:val="baseline"/>
        </w:rPr>
        <w:endnoteRef/>
      </w:r>
      <w:r w:rsidRPr="007360F8">
        <w:rPr>
          <w:rFonts w:cs="Arial"/>
          <w:sz w:val="16"/>
          <w:szCs w:val="16"/>
        </w:rPr>
        <w:t xml:space="preserve"> </w:t>
      </w:r>
      <w:r w:rsidRPr="007360F8">
        <w:rPr>
          <w:rFonts w:cs="Arial"/>
          <w:sz w:val="16"/>
          <w:szCs w:val="16"/>
          <w:lang w:val="en-US"/>
        </w:rPr>
        <w:t xml:space="preserve">Office of the Public Advocate (2010) </w:t>
      </w:r>
      <w:r w:rsidRPr="007360F8">
        <w:rPr>
          <w:rFonts w:cs="Arial"/>
          <w:i/>
          <w:sz w:val="16"/>
          <w:szCs w:val="16"/>
        </w:rPr>
        <w:t>Submission to the Victorian Law Reform Commission in Response to the Guardianship Information Paper</w:t>
      </w:r>
      <w:r w:rsidRPr="007360F8">
        <w:rPr>
          <w:rFonts w:cs="Arial"/>
          <w:sz w:val="16"/>
          <w:szCs w:val="16"/>
        </w:rPr>
        <w:t xml:space="preserve">. </w:t>
      </w:r>
      <w:r w:rsidRPr="007360F8">
        <w:rPr>
          <w:rFonts w:cs="Arial"/>
          <w:sz w:val="16"/>
          <w:szCs w:val="16"/>
          <w:lang w:val="en-US"/>
        </w:rPr>
        <w:t xml:space="preserve">Accessed online October 2011 at: </w:t>
      </w:r>
      <w:hyperlink r:id="rId2" w:history="1">
        <w:r w:rsidRPr="007360F8">
          <w:rPr>
            <w:rStyle w:val="Hyperlink"/>
            <w:rFonts w:cs="Arial"/>
            <w:sz w:val="16"/>
            <w:szCs w:val="16"/>
            <w:lang w:val="en-US"/>
          </w:rPr>
          <w:t>http://www.publicadvocate.vic.gov.au/file/file/Research/Submissions/2010/OPA-Submission-to-VLRC-May-2010.pdf</w:t>
        </w:r>
      </w:hyperlink>
      <w:r w:rsidRPr="007360F8">
        <w:rPr>
          <w:rFonts w:cs="Arial"/>
          <w:sz w:val="16"/>
          <w:szCs w:val="16"/>
          <w:lang w:val="en-US"/>
        </w:rPr>
        <w:t xml:space="preserve">  See also: </w:t>
      </w:r>
      <w:r w:rsidRPr="007360F8">
        <w:rPr>
          <w:rFonts w:cs="Arial"/>
          <w:sz w:val="16"/>
          <w:szCs w:val="16"/>
        </w:rPr>
        <w:t xml:space="preserve">French, P., Dardel, J. &amp; Price-Kelly, S. (2010) </w:t>
      </w:r>
      <w:r w:rsidRPr="007360F8">
        <w:rPr>
          <w:rFonts w:cs="Arial"/>
          <w:i/>
          <w:sz w:val="16"/>
          <w:szCs w:val="16"/>
        </w:rPr>
        <w:t>Rights Denied: Towards a National Policy Agenda About Abuse, Neglect &amp; Exploitation of Persons with Cognitive Impairment.</w:t>
      </w:r>
      <w:r w:rsidRPr="007360F8">
        <w:rPr>
          <w:rFonts w:cs="Arial"/>
          <w:sz w:val="16"/>
          <w:szCs w:val="16"/>
        </w:rPr>
        <w:t xml:space="preserve"> People With Disability Australia (PWD), Sydney, NSW.</w:t>
      </w:r>
    </w:p>
  </w:endnote>
  <w:endnote w:id="35">
    <w:p w14:paraId="386587F2"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w:t>
      </w:r>
      <w:r w:rsidRPr="007360F8">
        <w:rPr>
          <w:rFonts w:cs="Arial"/>
          <w:sz w:val="16"/>
          <w:szCs w:val="16"/>
          <w:lang w:val="en-US"/>
        </w:rPr>
        <w:t>Frohmader, C. and Sands, T. (2015) OpCit.</w:t>
      </w:r>
    </w:p>
  </w:endnote>
  <w:endnote w:id="36">
    <w:p w14:paraId="2A1D12E0"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w:t>
      </w:r>
      <w:r w:rsidRPr="007360F8">
        <w:rPr>
          <w:rFonts w:cs="Arial"/>
          <w:sz w:val="16"/>
          <w:szCs w:val="16"/>
          <w:lang w:val="en-US"/>
        </w:rPr>
        <w:t>Ibid.</w:t>
      </w:r>
    </w:p>
  </w:endnote>
  <w:endnote w:id="37">
    <w:p w14:paraId="6C48A681" w14:textId="2107FA66"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7360F8">
        <w:rPr>
          <w:rFonts w:cs="Arial"/>
          <w:sz w:val="16"/>
          <w:szCs w:val="16"/>
        </w:rPr>
        <w:t xml:space="preserve">Frohmader, C. (2014) </w:t>
      </w:r>
      <w:r>
        <w:rPr>
          <w:rFonts w:cs="Arial"/>
          <w:sz w:val="16"/>
          <w:szCs w:val="16"/>
        </w:rPr>
        <w:t>OpCit.</w:t>
      </w:r>
    </w:p>
  </w:endnote>
  <w:endnote w:id="38">
    <w:p w14:paraId="3869EB8D"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Australian Bureau of Statistics, 4433.0.55.006 - </w:t>
      </w:r>
      <w:r w:rsidRPr="00AA3256">
        <w:rPr>
          <w:rFonts w:cs="Arial"/>
          <w:i/>
          <w:sz w:val="16"/>
          <w:szCs w:val="16"/>
        </w:rPr>
        <w:t>Disability and Labour Force Participation</w:t>
      </w:r>
      <w:r w:rsidRPr="007360F8">
        <w:rPr>
          <w:rFonts w:cs="Arial"/>
          <w:sz w:val="16"/>
          <w:szCs w:val="16"/>
        </w:rPr>
        <w:t>, 2012.</w:t>
      </w:r>
    </w:p>
  </w:endnote>
  <w:endnote w:id="39">
    <w:p w14:paraId="527E4156" w14:textId="791254D4"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See for eg: Frohmader, C. (2014) </w:t>
      </w:r>
      <w:r>
        <w:rPr>
          <w:rFonts w:cs="Arial"/>
          <w:sz w:val="16"/>
          <w:szCs w:val="16"/>
        </w:rPr>
        <w:t>OpCit.</w:t>
      </w:r>
    </w:p>
  </w:endnote>
  <w:endnote w:id="40">
    <w:p w14:paraId="509D5429"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Australian Human Rights Commission (2010) </w:t>
      </w:r>
      <w:r w:rsidRPr="00AA3256">
        <w:rPr>
          <w:rFonts w:cs="Arial"/>
          <w:i/>
          <w:sz w:val="16"/>
          <w:szCs w:val="16"/>
        </w:rPr>
        <w:t>Australia’s Implementation of the Convention on the Elimination of All Forms of Discrimination against Women (CEDAW)</w:t>
      </w:r>
      <w:r w:rsidRPr="007360F8">
        <w:rPr>
          <w:rFonts w:cs="Arial"/>
          <w:sz w:val="16"/>
          <w:szCs w:val="16"/>
        </w:rPr>
        <w:t xml:space="preserve">. See also: </w:t>
      </w:r>
      <w:r w:rsidRPr="007360F8">
        <w:rPr>
          <w:rFonts w:cs="Arial"/>
          <w:color w:val="000000" w:themeColor="text1"/>
          <w:sz w:val="16"/>
          <w:szCs w:val="16"/>
        </w:rPr>
        <w:t xml:space="preserve">Australian Cross Disability Alliance (ACDA) (2016) </w:t>
      </w:r>
      <w:r w:rsidRPr="007360F8">
        <w:rPr>
          <w:rFonts w:cs="Arial"/>
          <w:i/>
          <w:color w:val="000000" w:themeColor="text1"/>
          <w:sz w:val="16"/>
          <w:szCs w:val="16"/>
        </w:rPr>
        <w:t xml:space="preserve">Submission to the CRPD Committee 14th Session ‘Day of General Discussion (DGD) on the right of persons with disabilities to live independently and be included in the community’; </w:t>
      </w:r>
      <w:r w:rsidRPr="007360F8">
        <w:rPr>
          <w:rFonts w:cs="Arial"/>
          <w:color w:val="000000" w:themeColor="text1"/>
          <w:sz w:val="16"/>
          <w:szCs w:val="16"/>
        </w:rPr>
        <w:t>19th April 2016; Prepared by Carolyn Frohmader for the Australian Cross Disability Alliance (ACDA).</w:t>
      </w:r>
    </w:p>
  </w:endnote>
  <w:endnote w:id="41">
    <w:p w14:paraId="3EB29385" w14:textId="60A3163F" w:rsidR="00A72D20" w:rsidRPr="007360F8" w:rsidRDefault="00A72D20" w:rsidP="00A20211">
      <w:pPr>
        <w:pStyle w:val="NoSpacing"/>
        <w:jc w:val="left"/>
        <w:rPr>
          <w:rFonts w:ascii="Helvetica Neue" w:hAnsi="Helvetica Neue" w:cs="Arial"/>
          <w:sz w:val="16"/>
          <w:szCs w:val="16"/>
        </w:rPr>
      </w:pPr>
      <w:r w:rsidRPr="007360F8">
        <w:rPr>
          <w:rStyle w:val="EndnoteReference"/>
          <w:rFonts w:ascii="Helvetica Neue" w:hAnsi="Helvetica Neue" w:cs="Arial"/>
          <w:sz w:val="16"/>
          <w:szCs w:val="16"/>
          <w:vertAlign w:val="baseline"/>
        </w:rPr>
        <w:endnoteRef/>
      </w:r>
      <w:r w:rsidRPr="007360F8">
        <w:rPr>
          <w:rFonts w:ascii="Helvetica Neue" w:hAnsi="Helvetica Neue" w:cs="Arial"/>
          <w:sz w:val="16"/>
          <w:szCs w:val="16"/>
        </w:rPr>
        <w:t xml:space="preserve"> Meekosha, H. (2004) </w:t>
      </w:r>
      <w:r w:rsidRPr="00AA3256">
        <w:rPr>
          <w:rFonts w:ascii="Helvetica Neue" w:hAnsi="Helvetica Neue" w:cs="Arial"/>
          <w:i/>
          <w:sz w:val="16"/>
          <w:szCs w:val="16"/>
        </w:rPr>
        <w:t>Gender and Disability</w:t>
      </w:r>
      <w:r w:rsidRPr="007360F8">
        <w:rPr>
          <w:rFonts w:ascii="Helvetica Neue" w:hAnsi="Helvetica Neue" w:cs="Arial"/>
          <w:sz w:val="16"/>
          <w:szCs w:val="16"/>
        </w:rPr>
        <w:t>. Entry for the Sage Encyclopedia of Disability.</w:t>
      </w:r>
    </w:p>
  </w:endnote>
  <w:endnote w:id="42">
    <w:p w14:paraId="63D21AFF" w14:textId="77777777" w:rsidR="00A72D20" w:rsidRPr="007360F8" w:rsidRDefault="00A72D20" w:rsidP="00A20211">
      <w:pPr>
        <w:pStyle w:val="NoSpacing"/>
        <w:jc w:val="left"/>
        <w:rPr>
          <w:rFonts w:ascii="Helvetica Neue" w:hAnsi="Helvetica Neue" w:cs="Arial"/>
          <w:sz w:val="16"/>
          <w:szCs w:val="16"/>
        </w:rPr>
      </w:pPr>
      <w:r w:rsidRPr="007360F8">
        <w:rPr>
          <w:rStyle w:val="EndnoteReference"/>
          <w:rFonts w:ascii="Helvetica Neue" w:hAnsi="Helvetica Neue" w:cs="Arial"/>
          <w:sz w:val="16"/>
          <w:szCs w:val="16"/>
          <w:vertAlign w:val="baseline"/>
        </w:rPr>
        <w:endnoteRef/>
      </w:r>
      <w:r w:rsidRPr="007360F8">
        <w:rPr>
          <w:rFonts w:ascii="Helvetica Neue" w:hAnsi="Helvetica Neue" w:cs="Arial"/>
          <w:sz w:val="16"/>
          <w:szCs w:val="16"/>
        </w:rPr>
        <w:t xml:space="preserve"> Arnade, S. &amp; Haefner, S. (2006) </w:t>
      </w:r>
      <w:r w:rsidRPr="00AA3256">
        <w:rPr>
          <w:rFonts w:ascii="Helvetica Neue" w:hAnsi="Helvetica Neue" w:cs="Arial"/>
          <w:i/>
          <w:sz w:val="16"/>
          <w:szCs w:val="16"/>
        </w:rPr>
        <w:t>Gendering the Draft Comprehensive and Integral International Convention on the Protection and Promotion of the Rights and Dignity of Persons with Disabilities</w:t>
      </w:r>
      <w:r w:rsidRPr="007360F8">
        <w:rPr>
          <w:rFonts w:ascii="Helvetica Neue" w:hAnsi="Helvetica Neue" w:cs="Arial"/>
          <w:sz w:val="16"/>
          <w:szCs w:val="16"/>
        </w:rPr>
        <w:t>. Legal background paper. Published by Disabled Peoples´ International (DPI), Berlin.</w:t>
      </w:r>
    </w:p>
  </w:endnote>
  <w:endnote w:id="43">
    <w:p w14:paraId="0E62A5FF" w14:textId="77777777" w:rsidR="00A72D20" w:rsidRPr="007360F8" w:rsidRDefault="00A72D20" w:rsidP="00A20211">
      <w:pPr>
        <w:pStyle w:val="NoSpacing"/>
        <w:jc w:val="left"/>
        <w:rPr>
          <w:rFonts w:ascii="Helvetica Neue" w:hAnsi="Helvetica Neue" w:cs="Arial"/>
          <w:sz w:val="16"/>
          <w:szCs w:val="16"/>
        </w:rPr>
      </w:pPr>
      <w:r w:rsidRPr="007360F8">
        <w:rPr>
          <w:rStyle w:val="EndnoteReference"/>
          <w:rFonts w:ascii="Helvetica Neue" w:hAnsi="Helvetica Neue" w:cs="Arial"/>
          <w:sz w:val="16"/>
          <w:szCs w:val="16"/>
          <w:vertAlign w:val="baseline"/>
        </w:rPr>
        <w:endnoteRef/>
      </w:r>
      <w:r w:rsidRPr="007360F8">
        <w:rPr>
          <w:rFonts w:ascii="Helvetica Neue" w:hAnsi="Helvetica Neue" w:cs="Arial"/>
          <w:sz w:val="16"/>
          <w:szCs w:val="16"/>
        </w:rPr>
        <w:t xml:space="preserve"> This happens in two main ways: a) the child is removed by child protection authorities and placed in foster or kinship care; and b) a Court, under the Family Law Act, may order that a child be raised by the other parent who does not have a disability or by members of the child’s extended family. See: Victorian Office of the Public Advocate (OPA) (2012) OPA Position Statement: </w:t>
      </w:r>
      <w:r w:rsidRPr="00AA3256">
        <w:rPr>
          <w:rFonts w:ascii="Helvetica Neue" w:hAnsi="Helvetica Neue" w:cs="Arial"/>
          <w:i/>
          <w:sz w:val="16"/>
          <w:szCs w:val="16"/>
        </w:rPr>
        <w:t>The removal of children from their parent with a disability</w:t>
      </w:r>
      <w:r w:rsidRPr="007360F8">
        <w:rPr>
          <w:rFonts w:ascii="Helvetica Neue" w:hAnsi="Helvetica Neue" w:cs="Arial"/>
          <w:sz w:val="16"/>
          <w:szCs w:val="16"/>
        </w:rPr>
        <w:t xml:space="preserve">. </w:t>
      </w:r>
      <w:hyperlink r:id="rId3" w:history="1">
        <w:r w:rsidRPr="007360F8">
          <w:rPr>
            <w:rStyle w:val="Hyperlink"/>
            <w:rFonts w:ascii="Helvetica Neue" w:hAnsi="Helvetica Neue" w:cs="Arial"/>
            <w:sz w:val="16"/>
            <w:szCs w:val="16"/>
          </w:rPr>
          <w:t>http://www.publicadvocate.vic.gov.au/research/302/</w:t>
        </w:r>
      </w:hyperlink>
    </w:p>
  </w:endnote>
  <w:endnote w:id="44">
    <w:p w14:paraId="7986D6B0" w14:textId="76B80900"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Frohmader, C. (2014) </w:t>
      </w:r>
      <w:r>
        <w:rPr>
          <w:rFonts w:cs="Arial"/>
          <w:sz w:val="16"/>
          <w:szCs w:val="16"/>
        </w:rPr>
        <w:t>OpCit.</w:t>
      </w:r>
    </w:p>
  </w:endnote>
  <w:endnote w:id="45">
    <w:p w14:paraId="16C70BE6" w14:textId="77777777" w:rsidR="00A72D20" w:rsidRPr="007360F8" w:rsidRDefault="00A72D20" w:rsidP="00A20211">
      <w:pPr>
        <w:rPr>
          <w:rFonts w:cs="Arial"/>
          <w:sz w:val="16"/>
          <w:szCs w:val="16"/>
        </w:rPr>
      </w:pPr>
      <w:r w:rsidRPr="007360F8">
        <w:rPr>
          <w:rStyle w:val="EndnoteReference"/>
          <w:rFonts w:cs="Arial"/>
          <w:sz w:val="16"/>
          <w:szCs w:val="16"/>
          <w:vertAlign w:val="baseline"/>
        </w:rPr>
        <w:endnoteRef/>
      </w:r>
      <w:r w:rsidRPr="007360F8">
        <w:rPr>
          <w:rFonts w:cs="Arial"/>
          <w:sz w:val="16"/>
          <w:szCs w:val="16"/>
        </w:rPr>
        <w:t xml:space="preserve"> Human rights treaties are often followed by "Optional Protocols" which may either provide for procedures with regard to the treaty or address a substantive area related to the treaty. Optional Protocols to human rights treaties are treaties in their own right, and are open to signature, accession or ratification by countries who are party to the main treaty. Optional protocols include an inquiry procedure, as well as a complaints procedure. An inquiry procedure enables the treaty body to conduct inquiries into serious and systematic abuses of human rights in countries that become States parties to the Optional Protocol. This allows widespread violations to be investigated where individuals or groups may be unable to make communications (for practical reasons or because of fear of reprisals), and is important where individual communications fail to reflect the systemic nature of widespread violations of human rights.</w:t>
      </w:r>
    </w:p>
  </w:endnote>
  <w:endnote w:id="46">
    <w:p w14:paraId="6D202981"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The Committees publish their interpretation of the content of human rights provisions, known as general comments on thematic issues or methods of work. These cover a wide range of subjects, from the compre­hensive interpretation of substantive provisions, such as the right to life or the right to adequate food, to general guidance on the information that should be submitted in State reports relating to specific articles of the treaties. See: </w:t>
      </w:r>
      <w:hyperlink r:id="rId4" w:history="1">
        <w:r w:rsidRPr="007360F8">
          <w:rPr>
            <w:rStyle w:val="Hyperlink"/>
            <w:rFonts w:cs="Arial"/>
            <w:sz w:val="16"/>
            <w:szCs w:val="16"/>
          </w:rPr>
          <w:t>http://www.ohchr.org/EN/HRBodies/Pages/TBGeneralComments.aspx</w:t>
        </w:r>
      </w:hyperlink>
      <w:r w:rsidRPr="007360F8">
        <w:rPr>
          <w:rFonts w:cs="Arial"/>
          <w:sz w:val="16"/>
          <w:szCs w:val="16"/>
        </w:rPr>
        <w:t xml:space="preserve"> </w:t>
      </w:r>
    </w:p>
  </w:endnote>
  <w:endnote w:id="47">
    <w:p w14:paraId="3572CEBF" w14:textId="29BD3F10"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w:t>
      </w:r>
      <w:r w:rsidRPr="005C2FF2">
        <w:rPr>
          <w:rFonts w:cs="Arial"/>
          <w:sz w:val="16"/>
          <w:szCs w:val="16"/>
        </w:rPr>
        <w:t>Convention on the Rights of Persons with Disabilities</w:t>
      </w:r>
      <w:r>
        <w:rPr>
          <w:rFonts w:cs="Arial"/>
          <w:sz w:val="16"/>
          <w:szCs w:val="16"/>
        </w:rPr>
        <w:t xml:space="preserve">, at: </w:t>
      </w:r>
      <w:hyperlink r:id="rId5" w:history="1">
        <w:r w:rsidRPr="00355100">
          <w:rPr>
            <w:rStyle w:val="Hyperlink"/>
            <w:rFonts w:cs="Arial"/>
            <w:sz w:val="16"/>
            <w:szCs w:val="16"/>
          </w:rPr>
          <w:t>http://www.ohchr.org/EN/HRBodies/CRPD/Pages/ConventionRightsPersonsWithDisabilities.aspx</w:t>
        </w:r>
      </w:hyperlink>
      <w:r>
        <w:rPr>
          <w:rFonts w:cs="Arial"/>
          <w:sz w:val="16"/>
          <w:szCs w:val="16"/>
        </w:rPr>
        <w:t xml:space="preserve"> </w:t>
      </w:r>
    </w:p>
  </w:endnote>
  <w:endnote w:id="48">
    <w:p w14:paraId="10723B73"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The progressive realisation clause does not apply to non-discrimination duties.</w:t>
      </w:r>
    </w:p>
  </w:endnote>
  <w:endnote w:id="49">
    <w:p w14:paraId="095F57E3" w14:textId="77777777" w:rsidR="00A72D20" w:rsidRPr="007360F8" w:rsidRDefault="00A72D20" w:rsidP="00A20211">
      <w:pPr>
        <w:pStyle w:val="EndnoteText"/>
        <w:jc w:val="left"/>
        <w:rPr>
          <w:rFonts w:cs="Arial"/>
          <w:sz w:val="16"/>
          <w:szCs w:val="16"/>
        </w:rPr>
      </w:pPr>
      <w:r w:rsidRPr="007360F8">
        <w:rPr>
          <w:rStyle w:val="EndnoteReference"/>
          <w:rFonts w:cs="Arial"/>
          <w:sz w:val="16"/>
          <w:szCs w:val="16"/>
          <w:vertAlign w:val="baseline"/>
        </w:rPr>
        <w:endnoteRef/>
      </w:r>
      <w:r w:rsidRPr="007360F8">
        <w:rPr>
          <w:rFonts w:cs="Arial"/>
          <w:sz w:val="16"/>
          <w:szCs w:val="16"/>
        </w:rPr>
        <w:t xml:space="preserve"> Committee on the Rights of Persons with Disabilities (22 May 2015) </w:t>
      </w:r>
      <w:r w:rsidRPr="007360F8">
        <w:rPr>
          <w:rFonts w:cs="Arial"/>
          <w:i/>
          <w:sz w:val="16"/>
          <w:szCs w:val="16"/>
        </w:rPr>
        <w:t>General comment on Article 6: Women with disabilities: Draft prepared by the Committee</w:t>
      </w:r>
      <w:r w:rsidRPr="007360F8">
        <w:rPr>
          <w:rFonts w:cs="Arial"/>
          <w:sz w:val="16"/>
          <w:szCs w:val="16"/>
        </w:rPr>
        <w:t>; Fourteenth session of the Committee on the Rights of Persons with Disabilities, 17 August– 4 September 2015, Item 8 of the provisional agenda. UN. Doc. No: CRPD/C/14/R.1.</w:t>
      </w:r>
    </w:p>
  </w:endnote>
  <w:endnote w:id="50">
    <w:p w14:paraId="32ED44E0" w14:textId="6230D044"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9E22AA">
        <w:rPr>
          <w:sz w:val="16"/>
          <w:szCs w:val="16"/>
        </w:rPr>
        <w:t>Convention on the Elimination of All Forms of Discrimination against Women</w:t>
      </w:r>
      <w:r>
        <w:rPr>
          <w:sz w:val="16"/>
          <w:szCs w:val="16"/>
        </w:rPr>
        <w:t xml:space="preserve">, at: </w:t>
      </w:r>
      <w:hyperlink r:id="rId6" w:history="1">
        <w:r w:rsidRPr="00355100">
          <w:rPr>
            <w:rStyle w:val="Hyperlink"/>
            <w:sz w:val="16"/>
            <w:szCs w:val="16"/>
          </w:rPr>
          <w:t>http://www.ohchr.org/en/hrbodies/cedaw/pages/cedawindex.aspx</w:t>
        </w:r>
      </w:hyperlink>
      <w:r>
        <w:rPr>
          <w:sz w:val="16"/>
          <w:szCs w:val="16"/>
        </w:rPr>
        <w:t xml:space="preserve"> </w:t>
      </w:r>
    </w:p>
  </w:endnote>
  <w:endnote w:id="51">
    <w:p w14:paraId="4AD0A8E2"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In relation to women with disability, CEDAW requires governments to specifically report on measures taken to ensure that disabled women can enjoy all economic, social, cultural, civil and political rights. See: UN High Commissioner for Refugees (2009) </w:t>
      </w:r>
      <w:r w:rsidRPr="007360F8">
        <w:rPr>
          <w:rFonts w:cs="Arial"/>
          <w:i/>
          <w:sz w:val="16"/>
          <w:szCs w:val="16"/>
        </w:rPr>
        <w:t>Displacement, Statelessness and Questions of Gender Equality under the Convention on the Elimination of All Forms of Discrimination against Women</w:t>
      </w:r>
      <w:r w:rsidRPr="007360F8">
        <w:rPr>
          <w:rFonts w:cs="Arial"/>
          <w:sz w:val="16"/>
          <w:szCs w:val="16"/>
        </w:rPr>
        <w:t xml:space="preserve">, August 2009, PPLAS/2009/02, available at: </w:t>
      </w:r>
      <w:hyperlink r:id="rId7" w:history="1">
        <w:r w:rsidRPr="007360F8">
          <w:rPr>
            <w:rStyle w:val="Hyperlink"/>
            <w:rFonts w:cs="Arial"/>
            <w:sz w:val="16"/>
            <w:szCs w:val="16"/>
          </w:rPr>
          <w:t>http://www.unhcr.org/refworld/docid/4a8aa8bd2.html</w:t>
        </w:r>
      </w:hyperlink>
      <w:r w:rsidRPr="007360F8">
        <w:rPr>
          <w:rFonts w:cs="Arial"/>
          <w:sz w:val="16"/>
          <w:szCs w:val="16"/>
        </w:rPr>
        <w:t xml:space="preserve"> [accessed 18 June 2010].</w:t>
      </w:r>
    </w:p>
  </w:endnote>
  <w:endnote w:id="52">
    <w:p w14:paraId="655C4F2B" w14:textId="227A4B3F"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9E22AA">
        <w:rPr>
          <w:sz w:val="16"/>
          <w:szCs w:val="16"/>
        </w:rPr>
        <w:t>International Covenant on Civil and Political Rights</w:t>
      </w:r>
      <w:r>
        <w:rPr>
          <w:sz w:val="16"/>
          <w:szCs w:val="16"/>
        </w:rPr>
        <w:t xml:space="preserve">, at: </w:t>
      </w:r>
      <w:hyperlink r:id="rId8" w:history="1">
        <w:r w:rsidRPr="00355100">
          <w:rPr>
            <w:rStyle w:val="Hyperlink"/>
            <w:sz w:val="16"/>
            <w:szCs w:val="16"/>
          </w:rPr>
          <w:t>http://www.ohchr.org/en/professionalinterest/pages/ccpr.aspx</w:t>
        </w:r>
      </w:hyperlink>
      <w:r>
        <w:rPr>
          <w:sz w:val="16"/>
          <w:szCs w:val="16"/>
        </w:rPr>
        <w:t xml:space="preserve"> </w:t>
      </w:r>
    </w:p>
  </w:endnote>
  <w:endnote w:id="53">
    <w:p w14:paraId="752697BC"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UN Human Rights Committee, General Comment No. 19: Article 23 (The Family). In </w:t>
      </w:r>
      <w:r w:rsidRPr="007360F8">
        <w:rPr>
          <w:rFonts w:cs="Arial"/>
          <w:i/>
          <w:sz w:val="16"/>
          <w:szCs w:val="16"/>
        </w:rPr>
        <w:t>Compilation of General Comments and General Recommendations adopted by Human Rights Treaty Bodies</w:t>
      </w:r>
      <w:r w:rsidRPr="007360F8">
        <w:rPr>
          <w:rFonts w:cs="Arial"/>
          <w:sz w:val="16"/>
          <w:szCs w:val="16"/>
        </w:rPr>
        <w:t>, UN Doc. HRI/GEN/1/Rev.7, 12 May 2004.</w:t>
      </w:r>
    </w:p>
  </w:endnote>
  <w:endnote w:id="54">
    <w:p w14:paraId="638B2D92" w14:textId="310AA8E8"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9E22AA">
        <w:rPr>
          <w:sz w:val="16"/>
          <w:szCs w:val="16"/>
        </w:rPr>
        <w:t>International Covenant on Economic, Social and Cultural Rights</w:t>
      </w:r>
      <w:r>
        <w:rPr>
          <w:sz w:val="16"/>
          <w:szCs w:val="16"/>
        </w:rPr>
        <w:t xml:space="preserve">, at: </w:t>
      </w:r>
      <w:hyperlink r:id="rId9" w:history="1">
        <w:r w:rsidRPr="00355100">
          <w:rPr>
            <w:rStyle w:val="Hyperlink"/>
            <w:sz w:val="16"/>
            <w:szCs w:val="16"/>
          </w:rPr>
          <w:t>http://www.ohchr.org/EN/ProfessionalInterest/Pages/CESCR.aspx</w:t>
        </w:r>
      </w:hyperlink>
      <w:r>
        <w:rPr>
          <w:sz w:val="16"/>
          <w:szCs w:val="16"/>
        </w:rPr>
        <w:t xml:space="preserve"> </w:t>
      </w:r>
    </w:p>
  </w:endnote>
  <w:endnote w:id="55">
    <w:p w14:paraId="6AD44FD9"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Centre for Women, Peace and Security, </w:t>
      </w:r>
      <w:r w:rsidRPr="00AA3256">
        <w:rPr>
          <w:rFonts w:cs="Arial"/>
          <w:i/>
          <w:sz w:val="16"/>
          <w:szCs w:val="16"/>
        </w:rPr>
        <w:t>International Covenant on Economic, Social and Cultural Rights</w:t>
      </w:r>
      <w:r w:rsidRPr="007360F8">
        <w:rPr>
          <w:rFonts w:cs="Arial"/>
          <w:sz w:val="16"/>
          <w:szCs w:val="16"/>
        </w:rPr>
        <w:t xml:space="preserve">; accessed July 2016 at: </w:t>
      </w:r>
      <w:hyperlink r:id="rId10" w:history="1">
        <w:r w:rsidRPr="007360F8">
          <w:rPr>
            <w:rStyle w:val="Hyperlink"/>
            <w:rFonts w:cs="Arial"/>
            <w:sz w:val="16"/>
            <w:szCs w:val="16"/>
          </w:rPr>
          <w:t>http://blogs.lse.ac.uk/vaw/int/treaty-bodies/international-covenant-on-economic-social-and-cultural-rights/</w:t>
        </w:r>
      </w:hyperlink>
      <w:r w:rsidRPr="007360F8">
        <w:rPr>
          <w:rFonts w:cs="Arial"/>
          <w:sz w:val="16"/>
          <w:szCs w:val="16"/>
        </w:rPr>
        <w:t xml:space="preserve"> </w:t>
      </w:r>
    </w:p>
  </w:endnote>
  <w:endnote w:id="56">
    <w:p w14:paraId="6E08235A" w14:textId="77777777" w:rsidR="00A72D20" w:rsidRPr="007360F8" w:rsidRDefault="00A72D20" w:rsidP="00A20211">
      <w:pPr>
        <w:pStyle w:val="NoSpacing"/>
        <w:jc w:val="left"/>
        <w:rPr>
          <w:rFonts w:ascii="Helvetica Neue" w:hAnsi="Helvetica Neue" w:cs="Arial"/>
          <w:sz w:val="16"/>
          <w:szCs w:val="16"/>
        </w:rPr>
      </w:pPr>
      <w:r w:rsidRPr="007360F8">
        <w:rPr>
          <w:rStyle w:val="EndnoteReference"/>
          <w:rFonts w:ascii="Helvetica Neue" w:hAnsi="Helvetica Neue" w:cs="Arial"/>
          <w:sz w:val="16"/>
          <w:szCs w:val="16"/>
          <w:vertAlign w:val="baseline"/>
        </w:rPr>
        <w:endnoteRef/>
      </w:r>
      <w:r w:rsidRPr="007360F8">
        <w:rPr>
          <w:rFonts w:ascii="Helvetica Neue" w:hAnsi="Helvetica Neue" w:cs="Arial"/>
          <w:sz w:val="16"/>
          <w:szCs w:val="16"/>
        </w:rPr>
        <w:t xml:space="preserve"> UN Committee on Economic, Social and Cultural Rights (CESCR), </w:t>
      </w:r>
      <w:r w:rsidRPr="007360F8">
        <w:rPr>
          <w:rFonts w:ascii="Helvetica Neue" w:hAnsi="Helvetica Neue" w:cs="Arial"/>
          <w:i/>
          <w:sz w:val="16"/>
          <w:szCs w:val="16"/>
        </w:rPr>
        <w:t>General Comment No. 3: The Nature of States Parties' Obligations</w:t>
      </w:r>
      <w:r w:rsidRPr="007360F8">
        <w:rPr>
          <w:rFonts w:ascii="Helvetica Neue" w:hAnsi="Helvetica Neue" w:cs="Arial"/>
          <w:sz w:val="16"/>
          <w:szCs w:val="16"/>
        </w:rPr>
        <w:t xml:space="preserve"> (Art. 2, Para. 1, of the Covenant), 14 December 1990, UN Doc. E/1991/23, available at: </w:t>
      </w:r>
      <w:hyperlink r:id="rId11" w:history="1">
        <w:r w:rsidRPr="007360F8">
          <w:rPr>
            <w:rStyle w:val="Hyperlink"/>
            <w:rFonts w:ascii="Helvetica Neue" w:hAnsi="Helvetica Neue" w:cs="Arial"/>
            <w:sz w:val="16"/>
            <w:szCs w:val="16"/>
          </w:rPr>
          <w:t>http://www.unhcr.org/refworld/docid/4538838e10.html</w:t>
        </w:r>
      </w:hyperlink>
      <w:r w:rsidRPr="007360F8">
        <w:rPr>
          <w:rFonts w:ascii="Helvetica Neue" w:hAnsi="Helvetica Neue" w:cs="Arial"/>
          <w:sz w:val="16"/>
          <w:szCs w:val="16"/>
        </w:rPr>
        <w:t xml:space="preserve"> [accessed 22 June 2010]; See also: UN Committee on Economic, Social and Cultural Rights (CESCR), </w:t>
      </w:r>
      <w:r w:rsidRPr="007360F8">
        <w:rPr>
          <w:rFonts w:ascii="Helvetica Neue" w:hAnsi="Helvetica Neue" w:cs="Arial"/>
          <w:i/>
          <w:sz w:val="16"/>
          <w:szCs w:val="16"/>
        </w:rPr>
        <w:t xml:space="preserve">General Comment No. 16: </w:t>
      </w:r>
      <w:r w:rsidRPr="007360F8">
        <w:rPr>
          <w:rFonts w:ascii="Helvetica Neue" w:hAnsi="Helvetica Neue" w:cs="Arial"/>
          <w:sz w:val="16"/>
          <w:szCs w:val="16"/>
        </w:rPr>
        <w:t>The equal right of men and women to the enjoyment of all economic, social and cultural rights; UN Doc. No. E/C.12/2005/4; 11 August 2005.</w:t>
      </w:r>
    </w:p>
  </w:endnote>
  <w:endnote w:id="57">
    <w:p w14:paraId="494126B6" w14:textId="00FE9E2F"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UN Committee on Economic, Social and Cultural Rights (CESCR), </w:t>
      </w:r>
      <w:r w:rsidRPr="007360F8">
        <w:rPr>
          <w:rFonts w:cs="Arial"/>
          <w:i/>
          <w:sz w:val="16"/>
          <w:szCs w:val="16"/>
        </w:rPr>
        <w:t>General Comment No. 5:</w:t>
      </w:r>
      <w:r w:rsidRPr="007360F8">
        <w:rPr>
          <w:rFonts w:cs="Arial"/>
          <w:sz w:val="16"/>
          <w:szCs w:val="16"/>
        </w:rPr>
        <w:t xml:space="preserve"> Persons with Disabilities. UN Doc. No. E/1995/22. </w:t>
      </w:r>
    </w:p>
  </w:endnote>
  <w:endnote w:id="58">
    <w:p w14:paraId="6559B1D1" w14:textId="667BE83C"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9E22AA">
        <w:rPr>
          <w:sz w:val="16"/>
          <w:szCs w:val="16"/>
        </w:rPr>
        <w:t>Convention on the Rights of the Child</w:t>
      </w:r>
      <w:r>
        <w:rPr>
          <w:sz w:val="16"/>
          <w:szCs w:val="16"/>
        </w:rPr>
        <w:t xml:space="preserve">, at: </w:t>
      </w:r>
      <w:hyperlink r:id="rId12" w:history="1">
        <w:r w:rsidRPr="00355100">
          <w:rPr>
            <w:rStyle w:val="Hyperlink"/>
            <w:sz w:val="16"/>
            <w:szCs w:val="16"/>
          </w:rPr>
          <w:t>http://www.ohchr.org/EN/ProfessionalInterest/Pages/CRC.aspx</w:t>
        </w:r>
      </w:hyperlink>
      <w:r>
        <w:rPr>
          <w:sz w:val="16"/>
          <w:szCs w:val="16"/>
        </w:rPr>
        <w:t xml:space="preserve"> </w:t>
      </w:r>
    </w:p>
  </w:endnote>
  <w:endnote w:id="59">
    <w:p w14:paraId="51A6A9EB"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The CRC generally defines a child as any human being under the age of eighteen years, and requires States parties to ensure that all children within their jurisdiction enjoy all the rights enshrined in the Convention without discrimination of any kind.</w:t>
      </w:r>
    </w:p>
  </w:endnote>
  <w:endnote w:id="60">
    <w:p w14:paraId="01D1765D"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See: UN Committee on the Rights of the Child (CRC), </w:t>
      </w:r>
      <w:r w:rsidRPr="007360F8">
        <w:rPr>
          <w:rFonts w:cs="Arial"/>
          <w:i/>
          <w:sz w:val="16"/>
          <w:szCs w:val="16"/>
        </w:rPr>
        <w:t>General comment No. 13</w:t>
      </w:r>
      <w:r w:rsidRPr="007360F8">
        <w:rPr>
          <w:rFonts w:cs="Arial"/>
          <w:sz w:val="16"/>
          <w:szCs w:val="16"/>
        </w:rPr>
        <w:t xml:space="preserve"> (2011): Article 19: The right of the child to freedom from all forms of violence, 17 February 2011, CRC/C/GC/13; UN Committee on the Rights of the Child (2013) </w:t>
      </w:r>
      <w:r w:rsidRPr="007360F8">
        <w:rPr>
          <w:rFonts w:cs="Arial"/>
          <w:i/>
          <w:sz w:val="16"/>
          <w:szCs w:val="16"/>
          <w:lang w:val="en-GB"/>
        </w:rPr>
        <w:t>General comment No. 15:</w:t>
      </w:r>
      <w:r w:rsidRPr="007360F8">
        <w:rPr>
          <w:rFonts w:cs="Arial"/>
          <w:sz w:val="16"/>
          <w:szCs w:val="16"/>
          <w:lang w:val="en-GB"/>
        </w:rPr>
        <w:t xml:space="preserve"> The right of the child to the enjoyment of the highest attainable standard of health (Article. 24); UN Doc. CRC/C/GC/15; 14 March 2013.</w:t>
      </w:r>
    </w:p>
  </w:endnote>
  <w:endnote w:id="61">
    <w:p w14:paraId="0DA65AE3" w14:textId="4FA5D6FD"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5C2FF2">
        <w:rPr>
          <w:sz w:val="16"/>
          <w:szCs w:val="16"/>
        </w:rPr>
        <w:t>International Convention on the Elimination of All Forms of Racial Discrimination</w:t>
      </w:r>
      <w:r>
        <w:rPr>
          <w:sz w:val="16"/>
          <w:szCs w:val="16"/>
        </w:rPr>
        <w:t xml:space="preserve">, at: </w:t>
      </w:r>
      <w:hyperlink r:id="rId13" w:history="1">
        <w:r w:rsidRPr="00355100">
          <w:rPr>
            <w:rStyle w:val="Hyperlink"/>
            <w:sz w:val="16"/>
            <w:szCs w:val="16"/>
          </w:rPr>
          <w:t>http://www.ohchr.org/EN/ProfessionalInterest/Pages/CERD.aspx</w:t>
        </w:r>
      </w:hyperlink>
      <w:r>
        <w:rPr>
          <w:sz w:val="16"/>
          <w:szCs w:val="16"/>
        </w:rPr>
        <w:t xml:space="preserve"> </w:t>
      </w:r>
    </w:p>
  </w:endnote>
  <w:endnote w:id="62">
    <w:p w14:paraId="0A5E2F3C"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Note: From 2007 until December 2010, the Northern Territory Intervention (NTI) legislation suspended the operation of Australia’s legal protection from racial discrimination, the Racial Discrimination Act 1975 (Cth) (RDA), to acts done under, or for the purposes of, the NTI. See: </w:t>
      </w:r>
      <w:hyperlink r:id="rId14" w:history="1">
        <w:r w:rsidRPr="007360F8">
          <w:rPr>
            <w:rStyle w:val="Hyperlink"/>
            <w:rFonts w:cs="Arial"/>
            <w:sz w:val="16"/>
            <w:szCs w:val="16"/>
          </w:rPr>
          <w:t>http://www.hrlrc.org.au/files/Fact-Sheet-2-NT-Intervention.pdf</w:t>
        </w:r>
      </w:hyperlink>
    </w:p>
  </w:endnote>
  <w:endnote w:id="63">
    <w:p w14:paraId="678E46FB"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Centre for Women, Peace and Security, </w:t>
      </w:r>
      <w:r w:rsidRPr="00AA3256">
        <w:rPr>
          <w:rFonts w:cs="Arial"/>
          <w:i/>
          <w:sz w:val="16"/>
          <w:szCs w:val="16"/>
        </w:rPr>
        <w:t>International Convention on the Elimination of All Forms of Racial Discrimination</w:t>
      </w:r>
      <w:r w:rsidRPr="007360F8">
        <w:rPr>
          <w:rFonts w:cs="Arial"/>
          <w:sz w:val="16"/>
          <w:szCs w:val="16"/>
        </w:rPr>
        <w:t xml:space="preserve">, accessed July 2016 at: </w:t>
      </w:r>
      <w:hyperlink r:id="rId15" w:history="1">
        <w:r w:rsidRPr="007360F8">
          <w:rPr>
            <w:rStyle w:val="Hyperlink"/>
            <w:rFonts w:cs="Arial"/>
            <w:sz w:val="16"/>
            <w:szCs w:val="16"/>
          </w:rPr>
          <w:t>http://blogs.lse.ac.uk/vaw/int/treaty-bodies/convention-on-the-elimination-of-all-forms-of-racial-discrimination/</w:t>
        </w:r>
      </w:hyperlink>
      <w:r w:rsidRPr="007360F8">
        <w:rPr>
          <w:rFonts w:cs="Arial"/>
          <w:sz w:val="16"/>
          <w:szCs w:val="16"/>
        </w:rPr>
        <w:t xml:space="preserve"> </w:t>
      </w:r>
    </w:p>
  </w:endnote>
  <w:endnote w:id="64">
    <w:p w14:paraId="49F2E065" w14:textId="3479E444"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5C2FF2">
        <w:rPr>
          <w:sz w:val="16"/>
          <w:szCs w:val="16"/>
        </w:rPr>
        <w:t>Convention against Torture and Other Cruel, Inhuman or Degrading Treatment or Punishment</w:t>
      </w:r>
      <w:r>
        <w:rPr>
          <w:sz w:val="16"/>
          <w:szCs w:val="16"/>
        </w:rPr>
        <w:t xml:space="preserve">, at: </w:t>
      </w:r>
      <w:hyperlink r:id="rId16" w:history="1">
        <w:r w:rsidRPr="00355100">
          <w:rPr>
            <w:rStyle w:val="Hyperlink"/>
            <w:sz w:val="16"/>
            <w:szCs w:val="16"/>
          </w:rPr>
          <w:t>http://www.ohchr.org/EN/ProfessionalInterest/Pages/CAT.aspx</w:t>
        </w:r>
      </w:hyperlink>
      <w:r>
        <w:rPr>
          <w:sz w:val="16"/>
          <w:szCs w:val="16"/>
        </w:rPr>
        <w:t xml:space="preserve"> </w:t>
      </w:r>
    </w:p>
  </w:endnote>
  <w:endnote w:id="65">
    <w:p w14:paraId="5890717C" w14:textId="77777777" w:rsidR="00A72D20" w:rsidRPr="007360F8" w:rsidRDefault="00A72D20" w:rsidP="00A20211">
      <w:pPr>
        <w:pStyle w:val="EndnoteText"/>
        <w:jc w:val="left"/>
        <w:rPr>
          <w:rFonts w:cs="Arial"/>
          <w:sz w:val="16"/>
          <w:szCs w:val="16"/>
          <w:lang w:val="en-US"/>
        </w:rPr>
      </w:pPr>
      <w:r w:rsidRPr="007360F8">
        <w:rPr>
          <w:rStyle w:val="EndnoteReference"/>
          <w:rFonts w:cs="Arial"/>
          <w:sz w:val="16"/>
          <w:szCs w:val="16"/>
          <w:vertAlign w:val="baseline"/>
        </w:rPr>
        <w:endnoteRef/>
      </w:r>
      <w:r w:rsidRPr="007360F8">
        <w:rPr>
          <w:rFonts w:cs="Arial"/>
          <w:sz w:val="16"/>
          <w:szCs w:val="16"/>
        </w:rPr>
        <w:t xml:space="preserve"> Grossman, C. and McCormack, F. (2012) </w:t>
      </w:r>
      <w:r w:rsidRPr="00AA3256">
        <w:rPr>
          <w:rFonts w:cs="Arial"/>
          <w:i/>
          <w:sz w:val="16"/>
          <w:szCs w:val="16"/>
        </w:rPr>
        <w:t>The Relevance of the Convention Against Torture in Preventing and Redressing Violence Against Women</w:t>
      </w:r>
      <w:r w:rsidRPr="007360F8">
        <w:rPr>
          <w:rFonts w:cs="Arial"/>
          <w:sz w:val="16"/>
          <w:szCs w:val="16"/>
        </w:rPr>
        <w:t xml:space="preserve">. Accessed June 2016 at: </w:t>
      </w:r>
      <w:hyperlink r:id="rId17" w:history="1">
        <w:r w:rsidRPr="007360F8">
          <w:rPr>
            <w:rStyle w:val="Hyperlink"/>
            <w:rFonts w:cs="Arial"/>
            <w:sz w:val="16"/>
            <w:szCs w:val="16"/>
          </w:rPr>
          <w:t>https://www.monash.edu/law/centres/castancentre/public-events/events/2012/grossman-lecture</w:t>
        </w:r>
      </w:hyperlink>
      <w:r w:rsidRPr="007360F8">
        <w:rPr>
          <w:rFonts w:cs="Arial"/>
          <w:sz w:val="16"/>
          <w:szCs w:val="16"/>
        </w:rPr>
        <w:t xml:space="preserve"> </w:t>
      </w:r>
    </w:p>
  </w:endnote>
  <w:endnote w:id="66">
    <w:p w14:paraId="71E09327" w14:textId="5278248C"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7360F8">
        <w:rPr>
          <w:rFonts w:cs="Arial"/>
          <w:sz w:val="16"/>
          <w:szCs w:val="16"/>
        </w:rPr>
        <w:t>Méndez, Juan. E, (2013) UN.Doc A/HRC/22/53</w:t>
      </w:r>
      <w:r>
        <w:rPr>
          <w:rFonts w:cs="Arial"/>
          <w:sz w:val="16"/>
          <w:szCs w:val="16"/>
        </w:rPr>
        <w:t>, OpCit.</w:t>
      </w:r>
    </w:p>
  </w:endnote>
  <w:endnote w:id="67">
    <w:p w14:paraId="6C7C77DD" w14:textId="57B864AD"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5C2FF2">
        <w:rPr>
          <w:sz w:val="16"/>
          <w:szCs w:val="16"/>
        </w:rPr>
        <w:t>Declaration on the Rights of Indigenous Peoples</w:t>
      </w:r>
      <w:r>
        <w:rPr>
          <w:sz w:val="16"/>
          <w:szCs w:val="16"/>
        </w:rPr>
        <w:t xml:space="preserve">; at: </w:t>
      </w:r>
      <w:hyperlink r:id="rId18" w:history="1">
        <w:r w:rsidRPr="00355100">
          <w:rPr>
            <w:rStyle w:val="Hyperlink"/>
            <w:sz w:val="16"/>
            <w:szCs w:val="16"/>
          </w:rPr>
          <w:t>http://www.ohchr.org/EN/Issues/IPeoples/Pages/Declaration.aspx</w:t>
        </w:r>
      </w:hyperlink>
      <w:r>
        <w:rPr>
          <w:sz w:val="16"/>
          <w:szCs w:val="16"/>
        </w:rPr>
        <w:t xml:space="preserve"> </w:t>
      </w:r>
    </w:p>
  </w:endnote>
  <w:endnote w:id="68">
    <w:p w14:paraId="768C1FA5" w14:textId="0D4B1BD6"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7360F8">
        <w:rPr>
          <w:rFonts w:cs="Arial"/>
          <w:sz w:val="16"/>
          <w:szCs w:val="16"/>
        </w:rPr>
        <w:t xml:space="preserve">The international human rights treaties monitoring bodies are responsible for monitoring States parties’ compliance with their legal obligations under the treaties. A key mechanism to monitor and analyse compliance is through periodic reviews of States parties under the treaties they have ratified. The Treaty Bodies issue </w:t>
      </w:r>
      <w:r w:rsidRPr="007360F8">
        <w:rPr>
          <w:rFonts w:cs="Arial"/>
          <w:i/>
          <w:sz w:val="16"/>
          <w:szCs w:val="16"/>
        </w:rPr>
        <w:t>Concluding Observations and Recommendations</w:t>
      </w:r>
      <w:r w:rsidRPr="007360F8">
        <w:rPr>
          <w:rFonts w:cs="Arial"/>
          <w:sz w:val="16"/>
          <w:szCs w:val="16"/>
        </w:rPr>
        <w:t xml:space="preserve"> which provide authoritative interpretation of States parties’ treaty obligations, summarise their assessment of progress and deficits in the implementation of the treaties and give recommendations for an improved realisation. For more information on the international human rights treaty monitoring bodies, go to: </w:t>
      </w:r>
      <w:hyperlink r:id="rId19" w:history="1">
        <w:r w:rsidRPr="007360F8">
          <w:rPr>
            <w:rStyle w:val="Hyperlink"/>
            <w:rFonts w:cs="Arial"/>
            <w:sz w:val="16"/>
            <w:szCs w:val="16"/>
          </w:rPr>
          <w:t>http://www.ohchr.org/EN/HRBodies/Pages/TreatyBodies.aspx</w:t>
        </w:r>
      </w:hyperlink>
    </w:p>
  </w:endnote>
  <w:endnote w:id="69">
    <w:p w14:paraId="37DD8ECA" w14:textId="6C862709" w:rsidR="00A72D20" w:rsidRPr="007360F8" w:rsidRDefault="00A72D20">
      <w:pPr>
        <w:pStyle w:val="EndnoteText"/>
        <w:rPr>
          <w:sz w:val="16"/>
          <w:szCs w:val="16"/>
          <w:lang w:val="en-US"/>
        </w:rPr>
      </w:pPr>
      <w:r w:rsidRPr="007360F8">
        <w:rPr>
          <w:rStyle w:val="EndnoteReference"/>
          <w:sz w:val="16"/>
          <w:szCs w:val="16"/>
          <w:vertAlign w:val="baseline"/>
        </w:rPr>
        <w:endnoteRef/>
      </w:r>
      <w:r w:rsidRPr="007360F8">
        <w:rPr>
          <w:sz w:val="16"/>
          <w:szCs w:val="16"/>
        </w:rPr>
        <w:t xml:space="preserve"> Committee on the Rights of Persons with Disabilities (2013) </w:t>
      </w:r>
      <w:r w:rsidRPr="00AA3256">
        <w:rPr>
          <w:i/>
          <w:sz w:val="16"/>
          <w:szCs w:val="16"/>
        </w:rPr>
        <w:t>Concluding observations on the initial report of Australia</w:t>
      </w:r>
      <w:r w:rsidRPr="007360F8">
        <w:rPr>
          <w:sz w:val="16"/>
          <w:szCs w:val="16"/>
        </w:rPr>
        <w:t>, adopted by the Committee at its tenth session, 2-13 September 2013; UN Doc. CRPD/C/AUS/CO/1.</w:t>
      </w:r>
    </w:p>
  </w:endnote>
  <w:endnote w:id="70">
    <w:p w14:paraId="56096C44" w14:textId="20C1B6CD" w:rsidR="00A72D20" w:rsidRPr="007360F8" w:rsidRDefault="00A72D20" w:rsidP="00A20211">
      <w:pPr>
        <w:rPr>
          <w:i/>
          <w:sz w:val="16"/>
          <w:szCs w:val="16"/>
        </w:rPr>
      </w:pPr>
      <w:r w:rsidRPr="007360F8">
        <w:rPr>
          <w:rStyle w:val="EndnoteReference"/>
          <w:sz w:val="16"/>
          <w:szCs w:val="16"/>
          <w:vertAlign w:val="baseline"/>
        </w:rPr>
        <w:endnoteRef/>
      </w:r>
      <w:r w:rsidRPr="007360F8">
        <w:rPr>
          <w:sz w:val="16"/>
          <w:szCs w:val="16"/>
        </w:rPr>
        <w:t xml:space="preserve"> The Committee specifically referenced “</w:t>
      </w:r>
      <w:r w:rsidRPr="007360F8">
        <w:rPr>
          <w:i/>
          <w:sz w:val="16"/>
          <w:szCs w:val="16"/>
        </w:rPr>
        <w:t>the recommendations from the Committee on the Rights of the Child (CRC/C/15/Add.268; CRC/C/AUS/CO/4), the Human Rights Council (A/HRC/17/10), and the Report of the UN Special Rapporteur on Torture (A/HRC/22/53), which addresses concerns regarding sterilisation of children and adults with disabilities.”</w:t>
      </w:r>
    </w:p>
  </w:endnote>
  <w:endnote w:id="71">
    <w:p w14:paraId="15F77905" w14:textId="759E04FF"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7360F8">
        <w:rPr>
          <w:sz w:val="16"/>
          <w:szCs w:val="16"/>
          <w:lang w:val="en-US"/>
        </w:rPr>
        <w:t xml:space="preserve">Committee on the Elimination of Discrimination against Women, </w:t>
      </w:r>
      <w:r w:rsidRPr="00AA3256">
        <w:rPr>
          <w:i/>
          <w:sz w:val="16"/>
          <w:szCs w:val="16"/>
          <w:lang w:val="en-US"/>
        </w:rPr>
        <w:t>Concluding comments of the Committee on the Elimination of Discrimination against Women: Australia</w:t>
      </w:r>
      <w:r w:rsidRPr="007360F8">
        <w:rPr>
          <w:sz w:val="16"/>
          <w:szCs w:val="16"/>
          <w:lang w:val="en-US"/>
        </w:rPr>
        <w:t>, 3 February 2006, CEDAW/C/AUL/CO/5.</w:t>
      </w:r>
    </w:p>
  </w:endnote>
  <w:endnote w:id="72">
    <w:p w14:paraId="46A86836" w14:textId="77777777"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w:t>
      </w:r>
      <w:r w:rsidRPr="007360F8">
        <w:rPr>
          <w:rFonts w:cs="Arial"/>
          <w:sz w:val="16"/>
          <w:szCs w:val="16"/>
        </w:rPr>
        <w:t>Committee on the Elimination of Discrimination against Women (2010) UN Doc. CEDAW/C/AUS/CO/7, Op Cit.</w:t>
      </w:r>
    </w:p>
  </w:endnote>
  <w:endnote w:id="73">
    <w:p w14:paraId="67EA7BE0" w14:textId="7F008997" w:rsidR="00A72D20" w:rsidRPr="007360F8" w:rsidRDefault="00A72D20">
      <w:pPr>
        <w:pStyle w:val="EndnoteText"/>
        <w:rPr>
          <w:sz w:val="16"/>
          <w:szCs w:val="16"/>
          <w:lang w:val="en-US"/>
        </w:rPr>
      </w:pPr>
      <w:r w:rsidRPr="007360F8">
        <w:rPr>
          <w:rStyle w:val="EndnoteReference"/>
          <w:sz w:val="16"/>
          <w:szCs w:val="16"/>
          <w:vertAlign w:val="baseline"/>
        </w:rPr>
        <w:endnoteRef/>
      </w:r>
      <w:r w:rsidRPr="007360F8">
        <w:rPr>
          <w:sz w:val="16"/>
          <w:szCs w:val="16"/>
        </w:rPr>
        <w:t xml:space="preserve"> </w:t>
      </w:r>
      <w:r w:rsidRPr="007360F8">
        <w:rPr>
          <w:sz w:val="16"/>
          <w:szCs w:val="16"/>
          <w:lang w:val="en-US"/>
        </w:rPr>
        <w:t xml:space="preserve">Committee on Economic, Social and Cultural Rights (CESCR) (2009) </w:t>
      </w:r>
      <w:r w:rsidRPr="00AA3256">
        <w:rPr>
          <w:i/>
          <w:sz w:val="16"/>
          <w:szCs w:val="16"/>
          <w:lang w:val="en-US"/>
        </w:rPr>
        <w:t>Concluding Observations of the Committee on Economic, Social and Cultural Rights: Australia</w:t>
      </w:r>
      <w:r w:rsidRPr="007360F8">
        <w:rPr>
          <w:sz w:val="16"/>
          <w:szCs w:val="16"/>
          <w:lang w:val="en-US"/>
        </w:rPr>
        <w:t>, 12 June 2009, UN Doc. E/C.12/AUS/CO/4.</w:t>
      </w:r>
    </w:p>
  </w:endnote>
  <w:endnote w:id="74">
    <w:p w14:paraId="221E597C" w14:textId="7BB2E3CF"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Committee on the Rights of the Child, Fortieth Session, </w:t>
      </w:r>
      <w:r w:rsidRPr="00AA3256">
        <w:rPr>
          <w:i/>
          <w:sz w:val="16"/>
          <w:szCs w:val="16"/>
        </w:rPr>
        <w:t>Consideration of Reports Submitted by States Parties under Article 44 of the Convention, Concluding Observations: Australia</w:t>
      </w:r>
      <w:r w:rsidRPr="007360F8">
        <w:rPr>
          <w:sz w:val="16"/>
          <w:szCs w:val="16"/>
        </w:rPr>
        <w:t>, 20 October 2005. UN Doc. CRC/C/15/Add.268.</w:t>
      </w:r>
    </w:p>
  </w:endnote>
  <w:endnote w:id="75">
    <w:p w14:paraId="4288D482" w14:textId="1379E0CD"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Committee on the Rights of the Child; </w:t>
      </w:r>
      <w:r w:rsidRPr="00AA3256">
        <w:rPr>
          <w:i/>
          <w:sz w:val="16"/>
          <w:szCs w:val="16"/>
        </w:rPr>
        <w:t>Consideration of reports submitted by States parties under article 44 of the Convention; Concluding observations</w:t>
      </w:r>
      <w:r w:rsidRPr="007360F8">
        <w:rPr>
          <w:sz w:val="16"/>
          <w:szCs w:val="16"/>
        </w:rPr>
        <w:t>: Australia; Sixtieth session, 29 May–15 June 2012; CRC/C/AUS/CO/4.</w:t>
      </w:r>
    </w:p>
  </w:endnote>
  <w:endnote w:id="76">
    <w:p w14:paraId="5CC2981C" w14:textId="5DE8FCF4" w:rsidR="00A72D20" w:rsidRPr="007360F8" w:rsidRDefault="00A72D20" w:rsidP="00955A83">
      <w:pPr>
        <w:pStyle w:val="EndnoteText"/>
        <w:rPr>
          <w:sz w:val="16"/>
          <w:szCs w:val="16"/>
        </w:rPr>
      </w:pPr>
      <w:r w:rsidRPr="007360F8">
        <w:rPr>
          <w:rStyle w:val="EndnoteReference"/>
          <w:sz w:val="16"/>
          <w:szCs w:val="16"/>
          <w:vertAlign w:val="baseline"/>
        </w:rPr>
        <w:endnoteRef/>
      </w:r>
      <w:r w:rsidRPr="007360F8">
        <w:rPr>
          <w:sz w:val="16"/>
          <w:szCs w:val="16"/>
        </w:rPr>
        <w:t xml:space="preserve"> Human Rights Committee, International Covenant on Civil and Political Rights, </w:t>
      </w:r>
      <w:r w:rsidRPr="00AA3256">
        <w:rPr>
          <w:i/>
          <w:sz w:val="16"/>
          <w:szCs w:val="16"/>
        </w:rPr>
        <w:t>Consideration of reports submitted by states parties under article 40 of the covenant, Concluding observations of the Human Rights Committee: Australia</w:t>
      </w:r>
      <w:r w:rsidRPr="007360F8">
        <w:rPr>
          <w:sz w:val="16"/>
          <w:szCs w:val="16"/>
        </w:rPr>
        <w:t>, Ninety-fifth session, UN Doc No. CCPR/C/AUS/CO/5, 7 May 2009.</w:t>
      </w:r>
    </w:p>
  </w:endnote>
  <w:endnote w:id="77">
    <w:p w14:paraId="6DBDF31F" w14:textId="7F27861B" w:rsidR="00A72D20" w:rsidRPr="007360F8" w:rsidRDefault="00A72D20" w:rsidP="00A20211">
      <w:pPr>
        <w:pStyle w:val="EndnoteText"/>
        <w:jc w:val="left"/>
        <w:rPr>
          <w:sz w:val="16"/>
          <w:szCs w:val="16"/>
          <w:lang w:val="en-US"/>
        </w:rPr>
      </w:pPr>
      <w:r w:rsidRPr="007360F8">
        <w:rPr>
          <w:rStyle w:val="EndnoteReference"/>
          <w:sz w:val="16"/>
          <w:szCs w:val="16"/>
          <w:vertAlign w:val="baseline"/>
        </w:rPr>
        <w:endnoteRef/>
      </w:r>
      <w:r w:rsidRPr="007360F8">
        <w:rPr>
          <w:sz w:val="16"/>
          <w:szCs w:val="16"/>
        </w:rPr>
        <w:t xml:space="preserve"> Committee against Torture, </w:t>
      </w:r>
      <w:r w:rsidRPr="00AA3256">
        <w:rPr>
          <w:i/>
          <w:sz w:val="16"/>
          <w:szCs w:val="16"/>
        </w:rPr>
        <w:t>Concluding observations on the combined fourth and fifth periodic reports of Australia</w:t>
      </w:r>
      <w:r w:rsidRPr="007360F8">
        <w:rPr>
          <w:sz w:val="16"/>
          <w:szCs w:val="16"/>
        </w:rPr>
        <w:t>, 53rd sess, UN Doc No. CAT/C/AUS/CO/4-5 (23 December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7EE9C" w14:textId="77777777" w:rsidR="00A72D20" w:rsidRDefault="00A72D20" w:rsidP="00651D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A9D688" w14:textId="77777777" w:rsidR="00A72D20" w:rsidRDefault="00A72D20" w:rsidP="000A3E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6D50A" w14:textId="77777777" w:rsidR="00A72D20" w:rsidRDefault="00A72D20" w:rsidP="00651D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7324">
      <w:rPr>
        <w:rStyle w:val="PageNumber"/>
        <w:noProof/>
      </w:rPr>
      <w:t>18</w:t>
    </w:r>
    <w:r>
      <w:rPr>
        <w:rStyle w:val="PageNumber"/>
      </w:rPr>
      <w:fldChar w:fldCharType="end"/>
    </w:r>
  </w:p>
  <w:p w14:paraId="171D05DE" w14:textId="77777777" w:rsidR="00A72D20" w:rsidRDefault="00A72D20" w:rsidP="000A3E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DD8FC" w14:textId="77777777" w:rsidR="00DA117D" w:rsidRDefault="00DA117D" w:rsidP="00CC201D">
      <w:r>
        <w:separator/>
      </w:r>
    </w:p>
  </w:footnote>
  <w:footnote w:type="continuationSeparator" w:id="0">
    <w:p w14:paraId="1FC5E832" w14:textId="77777777" w:rsidR="00DA117D" w:rsidRDefault="00DA117D" w:rsidP="00CC2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486A"/>
    <w:multiLevelType w:val="hybridMultilevel"/>
    <w:tmpl w:val="7F569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35138"/>
    <w:multiLevelType w:val="hybridMultilevel"/>
    <w:tmpl w:val="8D4E8000"/>
    <w:lvl w:ilvl="0" w:tplc="02500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B7E77"/>
    <w:multiLevelType w:val="hybridMultilevel"/>
    <w:tmpl w:val="D798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83E45"/>
    <w:multiLevelType w:val="hybridMultilevel"/>
    <w:tmpl w:val="485AFB7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CCF60CC"/>
    <w:multiLevelType w:val="hybridMultilevel"/>
    <w:tmpl w:val="5C5C8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B237C"/>
    <w:multiLevelType w:val="hybridMultilevel"/>
    <w:tmpl w:val="E86C3408"/>
    <w:lvl w:ilvl="0" w:tplc="939C2ED8">
      <w:start w:val="1"/>
      <w:numFmt w:val="decimal"/>
      <w:pStyle w:val="SubmissionNormal"/>
      <w:lvlText w:val="%1."/>
      <w:lvlJc w:val="left"/>
      <w:pPr>
        <w:tabs>
          <w:tab w:val="num" w:pos="720"/>
        </w:tabs>
        <w:ind w:left="720" w:hanging="360"/>
      </w:pPr>
      <w:rPr>
        <w:rFonts w:hint="default"/>
        <w:b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D5D7395"/>
    <w:multiLevelType w:val="hybridMultilevel"/>
    <w:tmpl w:val="E174C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6C0F59"/>
    <w:multiLevelType w:val="hybridMultilevel"/>
    <w:tmpl w:val="E5F6D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707E0"/>
    <w:multiLevelType w:val="multilevel"/>
    <w:tmpl w:val="A8EA91A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9" w15:restartNumberingAfterBreak="0">
    <w:nsid w:val="32761801"/>
    <w:multiLevelType w:val="hybridMultilevel"/>
    <w:tmpl w:val="6A746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34E13"/>
    <w:multiLevelType w:val="hybridMultilevel"/>
    <w:tmpl w:val="DEA4E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94248"/>
    <w:multiLevelType w:val="hybridMultilevel"/>
    <w:tmpl w:val="FC3C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86A7E"/>
    <w:multiLevelType w:val="hybridMultilevel"/>
    <w:tmpl w:val="9C2A6546"/>
    <w:lvl w:ilvl="0" w:tplc="2ECA8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37869"/>
    <w:multiLevelType w:val="hybridMultilevel"/>
    <w:tmpl w:val="4A58757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4E6365DE"/>
    <w:multiLevelType w:val="hybridMultilevel"/>
    <w:tmpl w:val="8CBE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709FD"/>
    <w:multiLevelType w:val="hybridMultilevel"/>
    <w:tmpl w:val="C340235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675868E2"/>
    <w:multiLevelType w:val="hybridMultilevel"/>
    <w:tmpl w:val="159C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46EC4"/>
    <w:multiLevelType w:val="hybridMultilevel"/>
    <w:tmpl w:val="52CE06FA"/>
    <w:lvl w:ilvl="0" w:tplc="08029A9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B6B2C"/>
    <w:multiLevelType w:val="hybridMultilevel"/>
    <w:tmpl w:val="566E30D8"/>
    <w:lvl w:ilvl="0" w:tplc="69D693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8156DF"/>
    <w:multiLevelType w:val="hybridMultilevel"/>
    <w:tmpl w:val="C462597C"/>
    <w:lvl w:ilvl="0" w:tplc="2ECA8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4"/>
  </w:num>
  <w:num w:numId="4">
    <w:abstractNumId w:val="8"/>
  </w:num>
  <w:num w:numId="5">
    <w:abstractNumId w:val="12"/>
  </w:num>
  <w:num w:numId="6">
    <w:abstractNumId w:val="18"/>
  </w:num>
  <w:num w:numId="7">
    <w:abstractNumId w:val="19"/>
  </w:num>
  <w:num w:numId="8">
    <w:abstractNumId w:val="3"/>
  </w:num>
  <w:num w:numId="9">
    <w:abstractNumId w:val="17"/>
  </w:num>
  <w:num w:numId="10">
    <w:abstractNumId w:val="1"/>
  </w:num>
  <w:num w:numId="11">
    <w:abstractNumId w:val="13"/>
  </w:num>
  <w:num w:numId="12">
    <w:abstractNumId w:val="16"/>
  </w:num>
  <w:num w:numId="13">
    <w:abstractNumId w:val="0"/>
  </w:num>
  <w:num w:numId="14">
    <w:abstractNumId w:val="10"/>
  </w:num>
  <w:num w:numId="15">
    <w:abstractNumId w:val="6"/>
  </w:num>
  <w:num w:numId="16">
    <w:abstractNumId w:val="15"/>
  </w:num>
  <w:num w:numId="17">
    <w:abstractNumId w:val="2"/>
  </w:num>
  <w:num w:numId="18">
    <w:abstractNumId w:val="4"/>
  </w:num>
  <w:num w:numId="19">
    <w:abstractNumId w:val="7"/>
  </w:num>
  <w:num w:numId="2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D"/>
    <w:rsid w:val="00010AAF"/>
    <w:rsid w:val="00012C1A"/>
    <w:rsid w:val="00024F7E"/>
    <w:rsid w:val="00032141"/>
    <w:rsid w:val="000331CF"/>
    <w:rsid w:val="00043327"/>
    <w:rsid w:val="00060E97"/>
    <w:rsid w:val="00063A95"/>
    <w:rsid w:val="000644D3"/>
    <w:rsid w:val="000734A4"/>
    <w:rsid w:val="000854CA"/>
    <w:rsid w:val="00085AAA"/>
    <w:rsid w:val="00087C4D"/>
    <w:rsid w:val="0009068E"/>
    <w:rsid w:val="00095AD5"/>
    <w:rsid w:val="000A2BDE"/>
    <w:rsid w:val="000A3ED2"/>
    <w:rsid w:val="000B2188"/>
    <w:rsid w:val="000B26E8"/>
    <w:rsid w:val="000C0842"/>
    <w:rsid w:val="000D5450"/>
    <w:rsid w:val="000D7BE7"/>
    <w:rsid w:val="000E40DE"/>
    <w:rsid w:val="000E511C"/>
    <w:rsid w:val="000F5F37"/>
    <w:rsid w:val="001114D5"/>
    <w:rsid w:val="00120884"/>
    <w:rsid w:val="00120CBC"/>
    <w:rsid w:val="00122329"/>
    <w:rsid w:val="001252C6"/>
    <w:rsid w:val="00133CD7"/>
    <w:rsid w:val="00134348"/>
    <w:rsid w:val="00134C39"/>
    <w:rsid w:val="001434B4"/>
    <w:rsid w:val="00166BF4"/>
    <w:rsid w:val="00167057"/>
    <w:rsid w:val="001740A7"/>
    <w:rsid w:val="00182A92"/>
    <w:rsid w:val="00185B08"/>
    <w:rsid w:val="00187C11"/>
    <w:rsid w:val="00191252"/>
    <w:rsid w:val="001A7402"/>
    <w:rsid w:val="001B11A1"/>
    <w:rsid w:val="001B3E3B"/>
    <w:rsid w:val="001B6CD9"/>
    <w:rsid w:val="001C3E98"/>
    <w:rsid w:val="001C550A"/>
    <w:rsid w:val="001D160F"/>
    <w:rsid w:val="001E1F77"/>
    <w:rsid w:val="001E5E1C"/>
    <w:rsid w:val="00210195"/>
    <w:rsid w:val="00216A56"/>
    <w:rsid w:val="00220C67"/>
    <w:rsid w:val="002312FB"/>
    <w:rsid w:val="00232579"/>
    <w:rsid w:val="00246E8E"/>
    <w:rsid w:val="00252888"/>
    <w:rsid w:val="002A4592"/>
    <w:rsid w:val="002B202D"/>
    <w:rsid w:val="002D2C0F"/>
    <w:rsid w:val="002F58DF"/>
    <w:rsid w:val="002F722F"/>
    <w:rsid w:val="00300BFA"/>
    <w:rsid w:val="00304D6C"/>
    <w:rsid w:val="00321AF5"/>
    <w:rsid w:val="00322750"/>
    <w:rsid w:val="003239A7"/>
    <w:rsid w:val="00325774"/>
    <w:rsid w:val="00331C06"/>
    <w:rsid w:val="00334EF0"/>
    <w:rsid w:val="00336EF0"/>
    <w:rsid w:val="0035034E"/>
    <w:rsid w:val="00350580"/>
    <w:rsid w:val="00353E79"/>
    <w:rsid w:val="00355FFF"/>
    <w:rsid w:val="00357155"/>
    <w:rsid w:val="0037573E"/>
    <w:rsid w:val="0037739B"/>
    <w:rsid w:val="00384348"/>
    <w:rsid w:val="00387537"/>
    <w:rsid w:val="003A28A1"/>
    <w:rsid w:val="003C43ED"/>
    <w:rsid w:val="003D2AB8"/>
    <w:rsid w:val="003F5389"/>
    <w:rsid w:val="00402757"/>
    <w:rsid w:val="00404965"/>
    <w:rsid w:val="00420198"/>
    <w:rsid w:val="004263A3"/>
    <w:rsid w:val="0042732F"/>
    <w:rsid w:val="00430991"/>
    <w:rsid w:val="00432020"/>
    <w:rsid w:val="004446D5"/>
    <w:rsid w:val="0045272A"/>
    <w:rsid w:val="00454F49"/>
    <w:rsid w:val="00455964"/>
    <w:rsid w:val="00456794"/>
    <w:rsid w:val="004779D2"/>
    <w:rsid w:val="00493EA1"/>
    <w:rsid w:val="004942FF"/>
    <w:rsid w:val="004A4D8F"/>
    <w:rsid w:val="004C641F"/>
    <w:rsid w:val="004D0503"/>
    <w:rsid w:val="004D5554"/>
    <w:rsid w:val="004D6AE0"/>
    <w:rsid w:val="004F6A69"/>
    <w:rsid w:val="00501657"/>
    <w:rsid w:val="00510730"/>
    <w:rsid w:val="00513EB7"/>
    <w:rsid w:val="0052262D"/>
    <w:rsid w:val="00522EB5"/>
    <w:rsid w:val="005272B9"/>
    <w:rsid w:val="0053238A"/>
    <w:rsid w:val="00536BE0"/>
    <w:rsid w:val="00550A96"/>
    <w:rsid w:val="005524F7"/>
    <w:rsid w:val="005558DF"/>
    <w:rsid w:val="00555A01"/>
    <w:rsid w:val="00560C44"/>
    <w:rsid w:val="00574F66"/>
    <w:rsid w:val="00576BC8"/>
    <w:rsid w:val="00577AA7"/>
    <w:rsid w:val="005806D6"/>
    <w:rsid w:val="005823E1"/>
    <w:rsid w:val="005843D6"/>
    <w:rsid w:val="005A02D7"/>
    <w:rsid w:val="005A60BF"/>
    <w:rsid w:val="005C2234"/>
    <w:rsid w:val="005C2FF2"/>
    <w:rsid w:val="005E0DD1"/>
    <w:rsid w:val="005E76CF"/>
    <w:rsid w:val="005F39D5"/>
    <w:rsid w:val="005F4227"/>
    <w:rsid w:val="005F648E"/>
    <w:rsid w:val="006005D2"/>
    <w:rsid w:val="006058D2"/>
    <w:rsid w:val="00606FA8"/>
    <w:rsid w:val="006115EE"/>
    <w:rsid w:val="00631711"/>
    <w:rsid w:val="00631DE4"/>
    <w:rsid w:val="00643147"/>
    <w:rsid w:val="0064563F"/>
    <w:rsid w:val="00651D1F"/>
    <w:rsid w:val="00654EFD"/>
    <w:rsid w:val="00657565"/>
    <w:rsid w:val="006644A9"/>
    <w:rsid w:val="00674800"/>
    <w:rsid w:val="00681A92"/>
    <w:rsid w:val="00694939"/>
    <w:rsid w:val="00697058"/>
    <w:rsid w:val="006A39F4"/>
    <w:rsid w:val="006A513E"/>
    <w:rsid w:val="006A6384"/>
    <w:rsid w:val="006B25CD"/>
    <w:rsid w:val="006C1C16"/>
    <w:rsid w:val="006C36CC"/>
    <w:rsid w:val="006D6244"/>
    <w:rsid w:val="006D7C85"/>
    <w:rsid w:val="006E1686"/>
    <w:rsid w:val="006E2055"/>
    <w:rsid w:val="006E27B1"/>
    <w:rsid w:val="006E348E"/>
    <w:rsid w:val="006E7914"/>
    <w:rsid w:val="006F257A"/>
    <w:rsid w:val="006F3101"/>
    <w:rsid w:val="006F4C9C"/>
    <w:rsid w:val="006F75A5"/>
    <w:rsid w:val="007022EF"/>
    <w:rsid w:val="00702728"/>
    <w:rsid w:val="007033B7"/>
    <w:rsid w:val="0070365F"/>
    <w:rsid w:val="00703A8C"/>
    <w:rsid w:val="00707832"/>
    <w:rsid w:val="007360F8"/>
    <w:rsid w:val="00755A94"/>
    <w:rsid w:val="00756DA3"/>
    <w:rsid w:val="00761600"/>
    <w:rsid w:val="0076747C"/>
    <w:rsid w:val="007703E7"/>
    <w:rsid w:val="00783347"/>
    <w:rsid w:val="00783EA5"/>
    <w:rsid w:val="007907B3"/>
    <w:rsid w:val="007A3DA1"/>
    <w:rsid w:val="007A485F"/>
    <w:rsid w:val="007A5243"/>
    <w:rsid w:val="007A530F"/>
    <w:rsid w:val="007C15A6"/>
    <w:rsid w:val="007C6120"/>
    <w:rsid w:val="007D52F9"/>
    <w:rsid w:val="007E4AFD"/>
    <w:rsid w:val="007E7324"/>
    <w:rsid w:val="007F7308"/>
    <w:rsid w:val="00803E70"/>
    <w:rsid w:val="0081464A"/>
    <w:rsid w:val="008153A6"/>
    <w:rsid w:val="00820FB5"/>
    <w:rsid w:val="00852539"/>
    <w:rsid w:val="008620A5"/>
    <w:rsid w:val="008637C5"/>
    <w:rsid w:val="00863DD1"/>
    <w:rsid w:val="00872852"/>
    <w:rsid w:val="008901A5"/>
    <w:rsid w:val="008A1339"/>
    <w:rsid w:val="008A52ED"/>
    <w:rsid w:val="008A6BB1"/>
    <w:rsid w:val="008C01C8"/>
    <w:rsid w:val="008C167D"/>
    <w:rsid w:val="008E3B7B"/>
    <w:rsid w:val="008E7525"/>
    <w:rsid w:val="008F39D6"/>
    <w:rsid w:val="00922026"/>
    <w:rsid w:val="00926B33"/>
    <w:rsid w:val="00926DFE"/>
    <w:rsid w:val="00930C4B"/>
    <w:rsid w:val="00944199"/>
    <w:rsid w:val="00945AE6"/>
    <w:rsid w:val="0095316E"/>
    <w:rsid w:val="00955A83"/>
    <w:rsid w:val="00971E3E"/>
    <w:rsid w:val="009753F2"/>
    <w:rsid w:val="00981FFC"/>
    <w:rsid w:val="00982D6F"/>
    <w:rsid w:val="009960D2"/>
    <w:rsid w:val="0099767D"/>
    <w:rsid w:val="009A2414"/>
    <w:rsid w:val="009B3F39"/>
    <w:rsid w:val="009C6120"/>
    <w:rsid w:val="009C7127"/>
    <w:rsid w:val="009C73C0"/>
    <w:rsid w:val="009D15DD"/>
    <w:rsid w:val="009D5594"/>
    <w:rsid w:val="009D6916"/>
    <w:rsid w:val="009D7603"/>
    <w:rsid w:val="009D7832"/>
    <w:rsid w:val="009E22AA"/>
    <w:rsid w:val="009E2C0D"/>
    <w:rsid w:val="009E4691"/>
    <w:rsid w:val="009F270D"/>
    <w:rsid w:val="009F547D"/>
    <w:rsid w:val="00A20211"/>
    <w:rsid w:val="00A20A7E"/>
    <w:rsid w:val="00A348BA"/>
    <w:rsid w:val="00A44FED"/>
    <w:rsid w:val="00A47782"/>
    <w:rsid w:val="00A72D20"/>
    <w:rsid w:val="00A74F69"/>
    <w:rsid w:val="00A81652"/>
    <w:rsid w:val="00A81BDF"/>
    <w:rsid w:val="00A86498"/>
    <w:rsid w:val="00AA3256"/>
    <w:rsid w:val="00AB2753"/>
    <w:rsid w:val="00AB3259"/>
    <w:rsid w:val="00AC4C0D"/>
    <w:rsid w:val="00AC4C7A"/>
    <w:rsid w:val="00AD10DA"/>
    <w:rsid w:val="00AF597F"/>
    <w:rsid w:val="00AF6111"/>
    <w:rsid w:val="00B1347E"/>
    <w:rsid w:val="00B15241"/>
    <w:rsid w:val="00B252B7"/>
    <w:rsid w:val="00B50467"/>
    <w:rsid w:val="00B50A4D"/>
    <w:rsid w:val="00B548F1"/>
    <w:rsid w:val="00B628BD"/>
    <w:rsid w:val="00B718EA"/>
    <w:rsid w:val="00B73598"/>
    <w:rsid w:val="00B80880"/>
    <w:rsid w:val="00B82087"/>
    <w:rsid w:val="00B97070"/>
    <w:rsid w:val="00B97C04"/>
    <w:rsid w:val="00BC7975"/>
    <w:rsid w:val="00BD130B"/>
    <w:rsid w:val="00BD2A25"/>
    <w:rsid w:val="00BD2CC1"/>
    <w:rsid w:val="00BD7A20"/>
    <w:rsid w:val="00C1217F"/>
    <w:rsid w:val="00C21230"/>
    <w:rsid w:val="00C4052F"/>
    <w:rsid w:val="00C4521B"/>
    <w:rsid w:val="00C46FDE"/>
    <w:rsid w:val="00C62748"/>
    <w:rsid w:val="00C64581"/>
    <w:rsid w:val="00C66FC2"/>
    <w:rsid w:val="00C7156D"/>
    <w:rsid w:val="00C7326D"/>
    <w:rsid w:val="00C75106"/>
    <w:rsid w:val="00C8409D"/>
    <w:rsid w:val="00C96C00"/>
    <w:rsid w:val="00CA5C40"/>
    <w:rsid w:val="00CC1D9F"/>
    <w:rsid w:val="00CC201D"/>
    <w:rsid w:val="00CD69E1"/>
    <w:rsid w:val="00CE6447"/>
    <w:rsid w:val="00D0259A"/>
    <w:rsid w:val="00D04D3B"/>
    <w:rsid w:val="00D06D19"/>
    <w:rsid w:val="00D10077"/>
    <w:rsid w:val="00D14DF4"/>
    <w:rsid w:val="00D42C50"/>
    <w:rsid w:val="00D5091B"/>
    <w:rsid w:val="00D66127"/>
    <w:rsid w:val="00D74695"/>
    <w:rsid w:val="00D760C3"/>
    <w:rsid w:val="00D91664"/>
    <w:rsid w:val="00DA117D"/>
    <w:rsid w:val="00DB6F46"/>
    <w:rsid w:val="00DC217D"/>
    <w:rsid w:val="00DD4197"/>
    <w:rsid w:val="00DF04C9"/>
    <w:rsid w:val="00DF0994"/>
    <w:rsid w:val="00E02C35"/>
    <w:rsid w:val="00E16D61"/>
    <w:rsid w:val="00E37501"/>
    <w:rsid w:val="00E37A11"/>
    <w:rsid w:val="00E456A3"/>
    <w:rsid w:val="00E72919"/>
    <w:rsid w:val="00E826CC"/>
    <w:rsid w:val="00E84279"/>
    <w:rsid w:val="00EB50DC"/>
    <w:rsid w:val="00EB66EA"/>
    <w:rsid w:val="00EC1285"/>
    <w:rsid w:val="00EC5591"/>
    <w:rsid w:val="00ED1177"/>
    <w:rsid w:val="00ED5CA2"/>
    <w:rsid w:val="00EE3665"/>
    <w:rsid w:val="00F042B9"/>
    <w:rsid w:val="00F35181"/>
    <w:rsid w:val="00F4594F"/>
    <w:rsid w:val="00F545AD"/>
    <w:rsid w:val="00F564CB"/>
    <w:rsid w:val="00F66721"/>
    <w:rsid w:val="00F719C1"/>
    <w:rsid w:val="00F76603"/>
    <w:rsid w:val="00F8269A"/>
    <w:rsid w:val="00F91D95"/>
    <w:rsid w:val="00FC464A"/>
    <w:rsid w:val="00FC7873"/>
    <w:rsid w:val="00FD0182"/>
    <w:rsid w:val="00FD66CF"/>
    <w:rsid w:val="00FD7864"/>
    <w:rsid w:val="00FE39F4"/>
    <w:rsid w:val="00FE5381"/>
    <w:rsid w:val="00FF3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0BA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53E79"/>
    <w:rPr>
      <w:rFonts w:ascii="Helvetica Neue" w:hAnsi="Helvetica Neue" w:cs="Times New Roman"/>
      <w:sz w:val="22"/>
    </w:rPr>
  </w:style>
  <w:style w:type="paragraph" w:styleId="Heading1">
    <w:name w:val="heading 1"/>
    <w:basedOn w:val="Normal"/>
    <w:next w:val="Normal"/>
    <w:link w:val="Heading1Char"/>
    <w:uiPriority w:val="9"/>
    <w:qFormat/>
    <w:rsid w:val="005A60BF"/>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9A2414"/>
    <w:pPr>
      <w:keepNext/>
      <w:keepLines/>
      <w:spacing w:before="40"/>
      <w:outlineLvl w:val="1"/>
    </w:pPr>
    <w:rPr>
      <w:rFonts w:eastAsiaTheme="majorEastAsia" w:cstheme="majorBidi"/>
      <w:b/>
      <w:color w:val="CC0099"/>
      <w:sz w:val="26"/>
      <w:szCs w:val="26"/>
    </w:rPr>
  </w:style>
  <w:style w:type="paragraph" w:styleId="Heading3">
    <w:name w:val="heading 3"/>
    <w:basedOn w:val="Normal"/>
    <w:link w:val="Heading3Char"/>
    <w:uiPriority w:val="9"/>
    <w:qFormat/>
    <w:rsid w:val="006115EE"/>
    <w:pPr>
      <w:spacing w:before="100" w:beforeAutospacing="1" w:after="100" w:afterAutospacing="1"/>
      <w:outlineLvl w:val="2"/>
    </w:pPr>
    <w:rPr>
      <w:b/>
      <w:bCs/>
      <w:color w:val="00336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2414"/>
    <w:rPr>
      <w:rFonts w:ascii="Helvetica Neue" w:eastAsiaTheme="majorEastAsia" w:hAnsi="Helvetica Neue" w:cstheme="majorBidi"/>
      <w:b/>
      <w:color w:val="CC0099"/>
      <w:sz w:val="26"/>
      <w:szCs w:val="26"/>
    </w:rPr>
  </w:style>
  <w:style w:type="character" w:customStyle="1" w:styleId="Heading3Char">
    <w:name w:val="Heading 3 Char"/>
    <w:basedOn w:val="DefaultParagraphFont"/>
    <w:link w:val="Heading3"/>
    <w:uiPriority w:val="9"/>
    <w:rsid w:val="006115EE"/>
    <w:rPr>
      <w:rFonts w:ascii="Helvetica Neue" w:hAnsi="Helvetica Neue" w:cs="Times New Roman"/>
      <w:b/>
      <w:bCs/>
      <w:color w:val="003366"/>
      <w:sz w:val="22"/>
      <w:szCs w:val="27"/>
    </w:rPr>
  </w:style>
  <w:style w:type="paragraph" w:styleId="ListParagraph">
    <w:name w:val="List Paragraph"/>
    <w:basedOn w:val="Normal"/>
    <w:link w:val="ListParagraphChar"/>
    <w:uiPriority w:val="34"/>
    <w:qFormat/>
    <w:rsid w:val="00CC201D"/>
    <w:pPr>
      <w:spacing w:after="200" w:line="276" w:lineRule="auto"/>
      <w:ind w:left="720"/>
      <w:contextualSpacing/>
    </w:pPr>
    <w:rPr>
      <w:szCs w:val="22"/>
      <w:lang w:val="en-AU"/>
    </w:rPr>
  </w:style>
  <w:style w:type="paragraph" w:styleId="FootnoteText">
    <w:name w:val="footnote text"/>
    <w:aliases w:val="FN,fn,Footnote Text Char Char Char Char Char Char,Footnote Text Char Char Char Char Char Char Char Char Char Char Char Char Char Char Char Char Char,Footnote Text Char1,Footnote Text Char Char,Footnote Text Char1 Char Char"/>
    <w:basedOn w:val="Normal"/>
    <w:link w:val="FootnoteTextChar"/>
    <w:uiPriority w:val="99"/>
    <w:unhideWhenUsed/>
    <w:qFormat/>
    <w:rsid w:val="00CC201D"/>
    <w:rPr>
      <w:rFonts w:ascii="Calibri" w:eastAsia="Calibri" w:hAnsi="Calibri"/>
      <w:sz w:val="20"/>
      <w:szCs w:val="20"/>
      <w:lang w:val="en-AU"/>
    </w:rPr>
  </w:style>
  <w:style w:type="character" w:customStyle="1" w:styleId="FootnoteTextChar">
    <w:name w:val="Footnote Text Char"/>
    <w:aliases w:val="FN Char,fn Char,Footnote Text Char Char Char Char Char Char Char,Footnote Text Char Char Char Char Char Char Char Char Char Char Char Char Char Char Char Char Char Char,Footnote Text Char1 Char,Footnote Text Char Char Char"/>
    <w:basedOn w:val="DefaultParagraphFont"/>
    <w:link w:val="FootnoteText"/>
    <w:uiPriority w:val="99"/>
    <w:rsid w:val="00CC201D"/>
    <w:rPr>
      <w:rFonts w:ascii="Calibri" w:eastAsia="Calibri" w:hAnsi="Calibri" w:cs="Times New Roman"/>
      <w:sz w:val="20"/>
      <w:szCs w:val="20"/>
      <w:lang w:val="en-AU"/>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link w:val="4GCharCharChar"/>
    <w:unhideWhenUsed/>
    <w:rsid w:val="00CC201D"/>
    <w:rPr>
      <w:vertAlign w:val="superscript"/>
    </w:rPr>
  </w:style>
  <w:style w:type="character" w:styleId="Hyperlink">
    <w:name w:val="Hyperlink"/>
    <w:basedOn w:val="DefaultParagraphFont"/>
    <w:unhideWhenUsed/>
    <w:rsid w:val="00CC201D"/>
    <w:rPr>
      <w:color w:val="0000FF"/>
      <w:u w:val="single"/>
    </w:rPr>
  </w:style>
  <w:style w:type="paragraph" w:styleId="NoSpacing">
    <w:name w:val="No Spacing"/>
    <w:basedOn w:val="Normal"/>
    <w:next w:val="Normal"/>
    <w:link w:val="NoSpacingChar"/>
    <w:qFormat/>
    <w:rsid w:val="00CC201D"/>
    <w:pPr>
      <w:jc w:val="both"/>
    </w:pPr>
    <w:rPr>
      <w:rFonts w:ascii="Cambria" w:eastAsiaTheme="minorEastAsia" w:hAnsi="Cambria" w:cs="Calibri"/>
      <w:bCs/>
      <w:color w:val="404040" w:themeColor="text1" w:themeTint="BF"/>
      <w:sz w:val="20"/>
      <w:szCs w:val="20"/>
      <w:lang w:eastAsia="en-AU"/>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CC201D"/>
    <w:pPr>
      <w:spacing w:after="160" w:line="240" w:lineRule="exact"/>
      <w:jc w:val="both"/>
    </w:pPr>
    <w:rPr>
      <w:rFonts w:asciiTheme="minorHAnsi" w:hAnsiTheme="minorHAnsi" w:cstheme="minorBidi"/>
      <w:vertAlign w:val="superscript"/>
    </w:rPr>
  </w:style>
  <w:style w:type="character" w:customStyle="1" w:styleId="NoSpacingChar">
    <w:name w:val="No Spacing Char"/>
    <w:basedOn w:val="DefaultParagraphFont"/>
    <w:link w:val="NoSpacing"/>
    <w:rsid w:val="00CC201D"/>
    <w:rPr>
      <w:rFonts w:ascii="Cambria" w:eastAsiaTheme="minorEastAsia" w:hAnsi="Cambria" w:cs="Calibri"/>
      <w:bCs/>
      <w:color w:val="404040" w:themeColor="text1" w:themeTint="BF"/>
      <w:sz w:val="20"/>
      <w:szCs w:val="20"/>
      <w:lang w:eastAsia="en-AU"/>
    </w:rPr>
  </w:style>
  <w:style w:type="paragraph" w:styleId="NormalWeb">
    <w:name w:val="Normal (Web)"/>
    <w:basedOn w:val="Normal"/>
    <w:uiPriority w:val="99"/>
    <w:unhideWhenUsed/>
    <w:rsid w:val="00CC201D"/>
    <w:pPr>
      <w:spacing w:before="100" w:beforeAutospacing="1" w:after="100" w:afterAutospacing="1"/>
    </w:pPr>
  </w:style>
  <w:style w:type="character" w:styleId="Strong">
    <w:name w:val="Strong"/>
    <w:basedOn w:val="DefaultParagraphFont"/>
    <w:uiPriority w:val="22"/>
    <w:qFormat/>
    <w:rsid w:val="00CC201D"/>
    <w:rPr>
      <w:b/>
      <w:bCs/>
    </w:rPr>
  </w:style>
  <w:style w:type="character" w:customStyle="1" w:styleId="apple-converted-space">
    <w:name w:val="apple-converted-space"/>
    <w:basedOn w:val="DefaultParagraphFont"/>
    <w:rsid w:val="00CC201D"/>
  </w:style>
  <w:style w:type="character" w:customStyle="1" w:styleId="citeproc-title">
    <w:name w:val="citeproc-title"/>
    <w:basedOn w:val="DefaultParagraphFont"/>
    <w:rsid w:val="00CC201D"/>
  </w:style>
  <w:style w:type="character" w:customStyle="1" w:styleId="citeproc-container-title">
    <w:name w:val="citeproc-container-title"/>
    <w:basedOn w:val="DefaultParagraphFont"/>
    <w:rsid w:val="00CC201D"/>
  </w:style>
  <w:style w:type="character" w:customStyle="1" w:styleId="citeproc-page">
    <w:name w:val="citeproc-page"/>
    <w:basedOn w:val="DefaultParagraphFont"/>
    <w:rsid w:val="00CC201D"/>
  </w:style>
  <w:style w:type="character" w:customStyle="1" w:styleId="selectable">
    <w:name w:val="selectable"/>
    <w:basedOn w:val="DefaultParagraphFont"/>
    <w:rsid w:val="00CC201D"/>
  </w:style>
  <w:style w:type="paragraph" w:customStyle="1" w:styleId="SubmissionNormal">
    <w:name w:val="Submission Normal"/>
    <w:basedOn w:val="Normal"/>
    <w:link w:val="SubmissionNormalChar"/>
    <w:rsid w:val="005E76CF"/>
    <w:pPr>
      <w:numPr>
        <w:numId w:val="2"/>
      </w:numPr>
      <w:tabs>
        <w:tab w:val="clear" w:pos="720"/>
      </w:tabs>
      <w:spacing w:before="240" w:after="240"/>
      <w:ind w:hanging="720"/>
    </w:pPr>
    <w:rPr>
      <w:rFonts w:ascii="Arial" w:eastAsia="Times New Roman" w:hAnsi="Arial"/>
      <w:lang w:val="en-AU" w:eastAsia="en-AU"/>
    </w:rPr>
  </w:style>
  <w:style w:type="character" w:customStyle="1" w:styleId="SubmissionNormalChar">
    <w:name w:val="Submission Normal Char"/>
    <w:link w:val="SubmissionNormal"/>
    <w:rsid w:val="005E76CF"/>
    <w:rPr>
      <w:rFonts w:ascii="Arial" w:eastAsia="Times New Roman" w:hAnsi="Arial" w:cs="Times New Roman"/>
      <w:sz w:val="22"/>
      <w:lang w:val="en-AU" w:eastAsia="en-AU"/>
    </w:rPr>
  </w:style>
  <w:style w:type="paragraph" w:styleId="BalloonText">
    <w:name w:val="Balloon Text"/>
    <w:basedOn w:val="Normal"/>
    <w:link w:val="BalloonTextChar"/>
    <w:uiPriority w:val="99"/>
    <w:semiHidden/>
    <w:unhideWhenUsed/>
    <w:rsid w:val="009F27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27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8E3B7B"/>
    <w:rPr>
      <w:sz w:val="18"/>
      <w:szCs w:val="18"/>
    </w:rPr>
  </w:style>
  <w:style w:type="paragraph" w:styleId="CommentText">
    <w:name w:val="annotation text"/>
    <w:basedOn w:val="Normal"/>
    <w:link w:val="CommentTextChar"/>
    <w:uiPriority w:val="99"/>
    <w:semiHidden/>
    <w:unhideWhenUsed/>
    <w:rsid w:val="008E3B7B"/>
  </w:style>
  <w:style w:type="character" w:customStyle="1" w:styleId="CommentTextChar">
    <w:name w:val="Comment Text Char"/>
    <w:basedOn w:val="DefaultParagraphFont"/>
    <w:link w:val="CommentText"/>
    <w:uiPriority w:val="99"/>
    <w:semiHidden/>
    <w:rsid w:val="008E3B7B"/>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8E3B7B"/>
    <w:rPr>
      <w:b/>
      <w:bCs/>
      <w:sz w:val="20"/>
      <w:szCs w:val="20"/>
    </w:rPr>
  </w:style>
  <w:style w:type="character" w:customStyle="1" w:styleId="CommentSubjectChar">
    <w:name w:val="Comment Subject Char"/>
    <w:basedOn w:val="CommentTextChar"/>
    <w:link w:val="CommentSubject"/>
    <w:uiPriority w:val="99"/>
    <w:semiHidden/>
    <w:rsid w:val="008E3B7B"/>
    <w:rPr>
      <w:rFonts w:ascii="Times New Roman" w:hAnsi="Times New Roman" w:cs="Times New Roman"/>
      <w:b/>
      <w:bCs/>
      <w:sz w:val="20"/>
      <w:szCs w:val="20"/>
    </w:rPr>
  </w:style>
  <w:style w:type="paragraph" w:styleId="EndnoteText">
    <w:name w:val="endnote text"/>
    <w:basedOn w:val="Normal"/>
    <w:link w:val="EndnoteTextChar"/>
    <w:uiPriority w:val="99"/>
    <w:unhideWhenUsed/>
    <w:rsid w:val="004446D5"/>
    <w:pPr>
      <w:jc w:val="both"/>
    </w:pPr>
    <w:rPr>
      <w:rFonts w:eastAsiaTheme="minorEastAsia" w:cstheme="minorBidi"/>
      <w:lang w:val="en-AU"/>
    </w:rPr>
  </w:style>
  <w:style w:type="character" w:customStyle="1" w:styleId="EndnoteTextChar">
    <w:name w:val="Endnote Text Char"/>
    <w:basedOn w:val="DefaultParagraphFont"/>
    <w:link w:val="EndnoteText"/>
    <w:uiPriority w:val="99"/>
    <w:rsid w:val="004446D5"/>
    <w:rPr>
      <w:rFonts w:ascii="Helvetica Neue" w:eastAsiaTheme="minorEastAsia" w:hAnsi="Helvetica Neue"/>
      <w:lang w:val="en-AU"/>
    </w:rPr>
  </w:style>
  <w:style w:type="character" w:styleId="EndnoteReference">
    <w:name w:val="endnote reference"/>
    <w:basedOn w:val="DefaultParagraphFont"/>
    <w:uiPriority w:val="99"/>
    <w:unhideWhenUsed/>
    <w:rsid w:val="004446D5"/>
    <w:rPr>
      <w:vertAlign w:val="superscript"/>
    </w:rPr>
  </w:style>
  <w:style w:type="paragraph" w:styleId="BodyText">
    <w:name w:val="Body Text"/>
    <w:basedOn w:val="Normal"/>
    <w:link w:val="BodyTextChar"/>
    <w:uiPriority w:val="1"/>
    <w:qFormat/>
    <w:rsid w:val="00536BE0"/>
    <w:pPr>
      <w:widowControl w:val="0"/>
      <w:autoSpaceDE w:val="0"/>
      <w:autoSpaceDN w:val="0"/>
      <w:adjustRightInd w:val="0"/>
      <w:ind w:left="472" w:hanging="360"/>
    </w:pPr>
    <w:rPr>
      <w:rFonts w:ascii="Avenir Book" w:hAnsi="Avenir Book" w:cs="Avenir Book"/>
      <w:sz w:val="20"/>
      <w:szCs w:val="20"/>
    </w:rPr>
  </w:style>
  <w:style w:type="character" w:customStyle="1" w:styleId="BodyTextChar">
    <w:name w:val="Body Text Char"/>
    <w:basedOn w:val="DefaultParagraphFont"/>
    <w:link w:val="BodyText"/>
    <w:uiPriority w:val="1"/>
    <w:rsid w:val="00536BE0"/>
    <w:rPr>
      <w:rFonts w:ascii="Avenir Book" w:hAnsi="Avenir Book" w:cs="Avenir Book"/>
      <w:sz w:val="20"/>
      <w:szCs w:val="20"/>
    </w:rPr>
  </w:style>
  <w:style w:type="paragraph" w:customStyle="1" w:styleId="WWDAHeading1">
    <w:name w:val="WWDA Heading 1"/>
    <w:basedOn w:val="Heading1"/>
    <w:next w:val="Heading1"/>
    <w:qFormat/>
    <w:rsid w:val="005A60BF"/>
    <w:pPr>
      <w:pBdr>
        <w:bottom w:val="single" w:sz="4" w:space="1" w:color="auto"/>
      </w:pBdr>
      <w:spacing w:line="276" w:lineRule="auto"/>
    </w:pPr>
    <w:rPr>
      <w:rFonts w:ascii="Helvetica Neue" w:hAnsi="Helvetica Neue" w:cs="Arial"/>
      <w:bCs w:val="0"/>
      <w:color w:val="44546A" w:themeColor="text2"/>
      <w:lang w:val="en-AU"/>
    </w:rPr>
  </w:style>
  <w:style w:type="character" w:customStyle="1" w:styleId="Heading1Char">
    <w:name w:val="Heading 1 Char"/>
    <w:basedOn w:val="DefaultParagraphFont"/>
    <w:link w:val="Heading1"/>
    <w:uiPriority w:val="9"/>
    <w:rsid w:val="005A60BF"/>
    <w:rPr>
      <w:rFonts w:asciiTheme="majorHAnsi" w:eastAsiaTheme="majorEastAsia" w:hAnsiTheme="majorHAnsi" w:cstheme="majorBidi"/>
      <w:b/>
      <w:bCs/>
      <w:color w:val="2C6EAB" w:themeColor="accent1" w:themeShade="B5"/>
      <w:sz w:val="32"/>
      <w:szCs w:val="32"/>
    </w:rPr>
  </w:style>
  <w:style w:type="paragraph" w:styleId="Footer">
    <w:name w:val="footer"/>
    <w:basedOn w:val="Normal"/>
    <w:link w:val="FooterChar"/>
    <w:uiPriority w:val="99"/>
    <w:unhideWhenUsed/>
    <w:rsid w:val="000A3ED2"/>
    <w:pPr>
      <w:tabs>
        <w:tab w:val="center" w:pos="4320"/>
        <w:tab w:val="right" w:pos="8640"/>
      </w:tabs>
    </w:pPr>
  </w:style>
  <w:style w:type="character" w:customStyle="1" w:styleId="FooterChar">
    <w:name w:val="Footer Char"/>
    <w:basedOn w:val="DefaultParagraphFont"/>
    <w:link w:val="Footer"/>
    <w:uiPriority w:val="99"/>
    <w:rsid w:val="000A3ED2"/>
    <w:rPr>
      <w:rFonts w:ascii="Helvetica Neue" w:hAnsi="Helvetica Neue" w:cs="Times New Roman"/>
      <w:sz w:val="22"/>
    </w:rPr>
  </w:style>
  <w:style w:type="character" w:styleId="PageNumber">
    <w:name w:val="page number"/>
    <w:basedOn w:val="DefaultParagraphFont"/>
    <w:uiPriority w:val="99"/>
    <w:semiHidden/>
    <w:unhideWhenUsed/>
    <w:rsid w:val="000A3ED2"/>
  </w:style>
  <w:style w:type="character" w:customStyle="1" w:styleId="ListParagraphChar">
    <w:name w:val="List Paragraph Char"/>
    <w:link w:val="ListParagraph"/>
    <w:uiPriority w:val="34"/>
    <w:rsid w:val="005F4227"/>
    <w:rPr>
      <w:rFonts w:ascii="Helvetica Neue" w:hAnsi="Helvetica Neue" w:cs="Times New Roman"/>
      <w:sz w:val="22"/>
      <w:szCs w:val="22"/>
      <w:lang w:val="en-AU"/>
    </w:rPr>
  </w:style>
  <w:style w:type="paragraph" w:customStyle="1" w:styleId="Reporttext">
    <w:name w:val="Report text"/>
    <w:basedOn w:val="Normal"/>
    <w:qFormat/>
    <w:rsid w:val="005F4227"/>
    <w:pPr>
      <w:autoSpaceDE w:val="0"/>
      <w:autoSpaceDN w:val="0"/>
      <w:adjustRightInd w:val="0"/>
    </w:pPr>
    <w:rPr>
      <w:rFonts w:ascii="Times New Roman" w:eastAsia="Calibri" w:hAnsi="Times New Roman"/>
      <w:sz w:val="24"/>
      <w:lang w:val="en-AU" w:eastAsia="en-AU"/>
    </w:rPr>
  </w:style>
  <w:style w:type="paragraph" w:styleId="TOC1">
    <w:name w:val="toc 1"/>
    <w:basedOn w:val="Normal"/>
    <w:next w:val="Normal"/>
    <w:autoRedefine/>
    <w:uiPriority w:val="39"/>
    <w:unhideWhenUsed/>
    <w:rsid w:val="00F8269A"/>
    <w:pPr>
      <w:spacing w:line="276" w:lineRule="auto"/>
      <w:jc w:val="both"/>
    </w:pPr>
    <w:rPr>
      <w:rFonts w:eastAsiaTheme="minorEastAsia" w:cstheme="minorBidi"/>
      <w:sz w:val="20"/>
      <w:szCs w:val="22"/>
      <w:lang w:val="en-AU"/>
    </w:rPr>
  </w:style>
  <w:style w:type="table" w:styleId="TableGrid">
    <w:name w:val="Table Grid"/>
    <w:basedOn w:val="TableNormal"/>
    <w:uiPriority w:val="59"/>
    <w:rsid w:val="00F8269A"/>
    <w:rPr>
      <w:rFonts w:eastAsiaTheme="minorEastAsia"/>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FF367C"/>
    <w:rPr>
      <w:rFonts w:ascii="Times New Roman" w:hAnsi="Times New Roman"/>
      <w:sz w:val="24"/>
    </w:rPr>
  </w:style>
  <w:style w:type="character" w:customStyle="1" w:styleId="DocumentMapChar">
    <w:name w:val="Document Map Char"/>
    <w:basedOn w:val="DefaultParagraphFont"/>
    <w:link w:val="DocumentMap"/>
    <w:uiPriority w:val="99"/>
    <w:semiHidden/>
    <w:rsid w:val="00FF367C"/>
    <w:rPr>
      <w:rFonts w:ascii="Times New Roman" w:hAnsi="Times New Roman" w:cs="Times New Roman"/>
    </w:rPr>
  </w:style>
  <w:style w:type="paragraph" w:styleId="Revision">
    <w:name w:val="Revision"/>
    <w:hidden/>
    <w:uiPriority w:val="99"/>
    <w:semiHidden/>
    <w:rsid w:val="002D2C0F"/>
    <w:rPr>
      <w:rFonts w:ascii="Helvetica Neue" w:hAnsi="Helvetica Neue" w:cs="Times New Roman"/>
      <w:sz w:val="22"/>
    </w:rPr>
  </w:style>
  <w:style w:type="character" w:styleId="FollowedHyperlink">
    <w:name w:val="FollowedHyperlink"/>
    <w:basedOn w:val="DefaultParagraphFont"/>
    <w:uiPriority w:val="99"/>
    <w:semiHidden/>
    <w:unhideWhenUsed/>
    <w:rsid w:val="006644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0068">
      <w:bodyDiv w:val="1"/>
      <w:marLeft w:val="0"/>
      <w:marRight w:val="0"/>
      <w:marTop w:val="0"/>
      <w:marBottom w:val="0"/>
      <w:divBdr>
        <w:top w:val="none" w:sz="0" w:space="0" w:color="auto"/>
        <w:left w:val="none" w:sz="0" w:space="0" w:color="auto"/>
        <w:bottom w:val="none" w:sz="0" w:space="0" w:color="auto"/>
        <w:right w:val="none" w:sz="0" w:space="0" w:color="auto"/>
      </w:divBdr>
    </w:div>
    <w:div w:id="119883165">
      <w:bodyDiv w:val="1"/>
      <w:marLeft w:val="0"/>
      <w:marRight w:val="0"/>
      <w:marTop w:val="0"/>
      <w:marBottom w:val="0"/>
      <w:divBdr>
        <w:top w:val="none" w:sz="0" w:space="0" w:color="auto"/>
        <w:left w:val="none" w:sz="0" w:space="0" w:color="auto"/>
        <w:bottom w:val="none" w:sz="0" w:space="0" w:color="auto"/>
        <w:right w:val="none" w:sz="0" w:space="0" w:color="auto"/>
      </w:divBdr>
    </w:div>
    <w:div w:id="414279531">
      <w:bodyDiv w:val="1"/>
      <w:marLeft w:val="0"/>
      <w:marRight w:val="0"/>
      <w:marTop w:val="0"/>
      <w:marBottom w:val="0"/>
      <w:divBdr>
        <w:top w:val="none" w:sz="0" w:space="0" w:color="auto"/>
        <w:left w:val="none" w:sz="0" w:space="0" w:color="auto"/>
        <w:bottom w:val="none" w:sz="0" w:space="0" w:color="auto"/>
        <w:right w:val="none" w:sz="0" w:space="0" w:color="auto"/>
      </w:divBdr>
    </w:div>
    <w:div w:id="414518356">
      <w:bodyDiv w:val="1"/>
      <w:marLeft w:val="0"/>
      <w:marRight w:val="0"/>
      <w:marTop w:val="0"/>
      <w:marBottom w:val="0"/>
      <w:divBdr>
        <w:top w:val="none" w:sz="0" w:space="0" w:color="auto"/>
        <w:left w:val="none" w:sz="0" w:space="0" w:color="auto"/>
        <w:bottom w:val="none" w:sz="0" w:space="0" w:color="auto"/>
        <w:right w:val="none" w:sz="0" w:space="0" w:color="auto"/>
      </w:divBdr>
    </w:div>
    <w:div w:id="417947917">
      <w:bodyDiv w:val="1"/>
      <w:marLeft w:val="0"/>
      <w:marRight w:val="0"/>
      <w:marTop w:val="0"/>
      <w:marBottom w:val="0"/>
      <w:divBdr>
        <w:top w:val="none" w:sz="0" w:space="0" w:color="auto"/>
        <w:left w:val="none" w:sz="0" w:space="0" w:color="auto"/>
        <w:bottom w:val="none" w:sz="0" w:space="0" w:color="auto"/>
        <w:right w:val="none" w:sz="0" w:space="0" w:color="auto"/>
      </w:divBdr>
    </w:div>
    <w:div w:id="457378834">
      <w:bodyDiv w:val="1"/>
      <w:marLeft w:val="0"/>
      <w:marRight w:val="0"/>
      <w:marTop w:val="0"/>
      <w:marBottom w:val="0"/>
      <w:divBdr>
        <w:top w:val="none" w:sz="0" w:space="0" w:color="auto"/>
        <w:left w:val="none" w:sz="0" w:space="0" w:color="auto"/>
        <w:bottom w:val="none" w:sz="0" w:space="0" w:color="auto"/>
        <w:right w:val="none" w:sz="0" w:space="0" w:color="auto"/>
      </w:divBdr>
      <w:divsChild>
        <w:div w:id="1441531491">
          <w:marLeft w:val="0"/>
          <w:marRight w:val="0"/>
          <w:marTop w:val="0"/>
          <w:marBottom w:val="0"/>
          <w:divBdr>
            <w:top w:val="none" w:sz="0" w:space="0" w:color="auto"/>
            <w:left w:val="none" w:sz="0" w:space="0" w:color="auto"/>
            <w:bottom w:val="none" w:sz="0" w:space="0" w:color="auto"/>
            <w:right w:val="none" w:sz="0" w:space="0" w:color="auto"/>
          </w:divBdr>
          <w:divsChild>
            <w:div w:id="716052394">
              <w:marLeft w:val="0"/>
              <w:marRight w:val="0"/>
              <w:marTop w:val="0"/>
              <w:marBottom w:val="0"/>
              <w:divBdr>
                <w:top w:val="none" w:sz="0" w:space="0" w:color="auto"/>
                <w:left w:val="none" w:sz="0" w:space="0" w:color="auto"/>
                <w:bottom w:val="none" w:sz="0" w:space="0" w:color="auto"/>
                <w:right w:val="none" w:sz="0" w:space="0" w:color="auto"/>
              </w:divBdr>
              <w:divsChild>
                <w:div w:id="11137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10019">
      <w:bodyDiv w:val="1"/>
      <w:marLeft w:val="0"/>
      <w:marRight w:val="0"/>
      <w:marTop w:val="0"/>
      <w:marBottom w:val="0"/>
      <w:divBdr>
        <w:top w:val="none" w:sz="0" w:space="0" w:color="auto"/>
        <w:left w:val="none" w:sz="0" w:space="0" w:color="auto"/>
        <w:bottom w:val="none" w:sz="0" w:space="0" w:color="auto"/>
        <w:right w:val="none" w:sz="0" w:space="0" w:color="auto"/>
      </w:divBdr>
      <w:divsChild>
        <w:div w:id="1312295088">
          <w:marLeft w:val="0"/>
          <w:marRight w:val="0"/>
          <w:marTop w:val="0"/>
          <w:marBottom w:val="0"/>
          <w:divBdr>
            <w:top w:val="none" w:sz="0" w:space="0" w:color="auto"/>
            <w:left w:val="none" w:sz="0" w:space="0" w:color="auto"/>
            <w:bottom w:val="none" w:sz="0" w:space="0" w:color="auto"/>
            <w:right w:val="none" w:sz="0" w:space="0" w:color="auto"/>
          </w:divBdr>
          <w:divsChild>
            <w:div w:id="1806921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212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620308">
          <w:marLeft w:val="0"/>
          <w:marRight w:val="0"/>
          <w:marTop w:val="0"/>
          <w:marBottom w:val="0"/>
          <w:divBdr>
            <w:top w:val="none" w:sz="0" w:space="0" w:color="auto"/>
            <w:left w:val="none" w:sz="0" w:space="0" w:color="auto"/>
            <w:bottom w:val="none" w:sz="0" w:space="0" w:color="auto"/>
            <w:right w:val="none" w:sz="0" w:space="0" w:color="auto"/>
          </w:divBdr>
        </w:div>
        <w:div w:id="1731881930">
          <w:marLeft w:val="0"/>
          <w:marRight w:val="0"/>
          <w:marTop w:val="0"/>
          <w:marBottom w:val="0"/>
          <w:divBdr>
            <w:top w:val="none" w:sz="0" w:space="0" w:color="auto"/>
            <w:left w:val="none" w:sz="0" w:space="0" w:color="auto"/>
            <w:bottom w:val="none" w:sz="0" w:space="0" w:color="auto"/>
            <w:right w:val="none" w:sz="0" w:space="0" w:color="auto"/>
          </w:divBdr>
          <w:divsChild>
            <w:div w:id="19516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617445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019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2197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876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567957">
          <w:marLeft w:val="0"/>
          <w:marRight w:val="0"/>
          <w:marTop w:val="0"/>
          <w:marBottom w:val="0"/>
          <w:divBdr>
            <w:top w:val="none" w:sz="0" w:space="0" w:color="auto"/>
            <w:left w:val="none" w:sz="0" w:space="0" w:color="auto"/>
            <w:bottom w:val="none" w:sz="0" w:space="0" w:color="auto"/>
            <w:right w:val="none" w:sz="0" w:space="0" w:color="auto"/>
          </w:divBdr>
          <w:divsChild>
            <w:div w:id="1435401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2840515">
      <w:bodyDiv w:val="1"/>
      <w:marLeft w:val="0"/>
      <w:marRight w:val="0"/>
      <w:marTop w:val="0"/>
      <w:marBottom w:val="0"/>
      <w:divBdr>
        <w:top w:val="none" w:sz="0" w:space="0" w:color="auto"/>
        <w:left w:val="none" w:sz="0" w:space="0" w:color="auto"/>
        <w:bottom w:val="none" w:sz="0" w:space="0" w:color="auto"/>
        <w:right w:val="none" w:sz="0" w:space="0" w:color="auto"/>
      </w:divBdr>
    </w:div>
    <w:div w:id="526453810">
      <w:bodyDiv w:val="1"/>
      <w:marLeft w:val="0"/>
      <w:marRight w:val="0"/>
      <w:marTop w:val="0"/>
      <w:marBottom w:val="0"/>
      <w:divBdr>
        <w:top w:val="none" w:sz="0" w:space="0" w:color="auto"/>
        <w:left w:val="none" w:sz="0" w:space="0" w:color="auto"/>
        <w:bottom w:val="none" w:sz="0" w:space="0" w:color="auto"/>
        <w:right w:val="none" w:sz="0" w:space="0" w:color="auto"/>
      </w:divBdr>
      <w:divsChild>
        <w:div w:id="2121531454">
          <w:marLeft w:val="0"/>
          <w:marRight w:val="0"/>
          <w:marTop w:val="0"/>
          <w:marBottom w:val="0"/>
          <w:divBdr>
            <w:top w:val="none" w:sz="0" w:space="0" w:color="auto"/>
            <w:left w:val="none" w:sz="0" w:space="0" w:color="auto"/>
            <w:bottom w:val="none" w:sz="0" w:space="0" w:color="auto"/>
            <w:right w:val="none" w:sz="0" w:space="0" w:color="auto"/>
          </w:divBdr>
          <w:divsChild>
            <w:div w:id="959141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00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558898">
          <w:marLeft w:val="0"/>
          <w:marRight w:val="0"/>
          <w:marTop w:val="0"/>
          <w:marBottom w:val="0"/>
          <w:divBdr>
            <w:top w:val="none" w:sz="0" w:space="0" w:color="auto"/>
            <w:left w:val="none" w:sz="0" w:space="0" w:color="auto"/>
            <w:bottom w:val="none" w:sz="0" w:space="0" w:color="auto"/>
            <w:right w:val="none" w:sz="0" w:space="0" w:color="auto"/>
          </w:divBdr>
        </w:div>
        <w:div w:id="1732315126">
          <w:marLeft w:val="0"/>
          <w:marRight w:val="0"/>
          <w:marTop w:val="0"/>
          <w:marBottom w:val="0"/>
          <w:divBdr>
            <w:top w:val="none" w:sz="0" w:space="0" w:color="auto"/>
            <w:left w:val="none" w:sz="0" w:space="0" w:color="auto"/>
            <w:bottom w:val="none" w:sz="0" w:space="0" w:color="auto"/>
            <w:right w:val="none" w:sz="0" w:space="0" w:color="auto"/>
          </w:divBdr>
          <w:divsChild>
            <w:div w:id="1790319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64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71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827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016809">
          <w:marLeft w:val="0"/>
          <w:marRight w:val="0"/>
          <w:marTop w:val="0"/>
          <w:marBottom w:val="0"/>
          <w:divBdr>
            <w:top w:val="none" w:sz="0" w:space="0" w:color="auto"/>
            <w:left w:val="none" w:sz="0" w:space="0" w:color="auto"/>
            <w:bottom w:val="none" w:sz="0" w:space="0" w:color="auto"/>
            <w:right w:val="none" w:sz="0" w:space="0" w:color="auto"/>
          </w:divBdr>
          <w:divsChild>
            <w:div w:id="1645348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1008223">
      <w:bodyDiv w:val="1"/>
      <w:marLeft w:val="0"/>
      <w:marRight w:val="0"/>
      <w:marTop w:val="0"/>
      <w:marBottom w:val="0"/>
      <w:divBdr>
        <w:top w:val="none" w:sz="0" w:space="0" w:color="auto"/>
        <w:left w:val="none" w:sz="0" w:space="0" w:color="auto"/>
        <w:bottom w:val="none" w:sz="0" w:space="0" w:color="auto"/>
        <w:right w:val="none" w:sz="0" w:space="0" w:color="auto"/>
      </w:divBdr>
    </w:div>
    <w:div w:id="754546651">
      <w:bodyDiv w:val="1"/>
      <w:marLeft w:val="0"/>
      <w:marRight w:val="0"/>
      <w:marTop w:val="0"/>
      <w:marBottom w:val="0"/>
      <w:divBdr>
        <w:top w:val="none" w:sz="0" w:space="0" w:color="auto"/>
        <w:left w:val="none" w:sz="0" w:space="0" w:color="auto"/>
        <w:bottom w:val="none" w:sz="0" w:space="0" w:color="auto"/>
        <w:right w:val="none" w:sz="0" w:space="0" w:color="auto"/>
      </w:divBdr>
    </w:div>
    <w:div w:id="779641939">
      <w:bodyDiv w:val="1"/>
      <w:marLeft w:val="0"/>
      <w:marRight w:val="0"/>
      <w:marTop w:val="0"/>
      <w:marBottom w:val="0"/>
      <w:divBdr>
        <w:top w:val="none" w:sz="0" w:space="0" w:color="auto"/>
        <w:left w:val="none" w:sz="0" w:space="0" w:color="auto"/>
        <w:bottom w:val="none" w:sz="0" w:space="0" w:color="auto"/>
        <w:right w:val="none" w:sz="0" w:space="0" w:color="auto"/>
      </w:divBdr>
    </w:div>
    <w:div w:id="830172129">
      <w:bodyDiv w:val="1"/>
      <w:marLeft w:val="0"/>
      <w:marRight w:val="0"/>
      <w:marTop w:val="0"/>
      <w:marBottom w:val="0"/>
      <w:divBdr>
        <w:top w:val="none" w:sz="0" w:space="0" w:color="auto"/>
        <w:left w:val="none" w:sz="0" w:space="0" w:color="auto"/>
        <w:bottom w:val="none" w:sz="0" w:space="0" w:color="auto"/>
        <w:right w:val="none" w:sz="0" w:space="0" w:color="auto"/>
      </w:divBdr>
    </w:div>
    <w:div w:id="835532153">
      <w:bodyDiv w:val="1"/>
      <w:marLeft w:val="0"/>
      <w:marRight w:val="0"/>
      <w:marTop w:val="0"/>
      <w:marBottom w:val="0"/>
      <w:divBdr>
        <w:top w:val="none" w:sz="0" w:space="0" w:color="auto"/>
        <w:left w:val="none" w:sz="0" w:space="0" w:color="auto"/>
        <w:bottom w:val="none" w:sz="0" w:space="0" w:color="auto"/>
        <w:right w:val="none" w:sz="0" w:space="0" w:color="auto"/>
      </w:divBdr>
    </w:div>
    <w:div w:id="874200900">
      <w:bodyDiv w:val="1"/>
      <w:marLeft w:val="0"/>
      <w:marRight w:val="0"/>
      <w:marTop w:val="0"/>
      <w:marBottom w:val="0"/>
      <w:divBdr>
        <w:top w:val="none" w:sz="0" w:space="0" w:color="auto"/>
        <w:left w:val="none" w:sz="0" w:space="0" w:color="auto"/>
        <w:bottom w:val="none" w:sz="0" w:space="0" w:color="auto"/>
        <w:right w:val="none" w:sz="0" w:space="0" w:color="auto"/>
      </w:divBdr>
    </w:div>
    <w:div w:id="986587349">
      <w:bodyDiv w:val="1"/>
      <w:marLeft w:val="0"/>
      <w:marRight w:val="0"/>
      <w:marTop w:val="0"/>
      <w:marBottom w:val="0"/>
      <w:divBdr>
        <w:top w:val="none" w:sz="0" w:space="0" w:color="auto"/>
        <w:left w:val="none" w:sz="0" w:space="0" w:color="auto"/>
        <w:bottom w:val="none" w:sz="0" w:space="0" w:color="auto"/>
        <w:right w:val="none" w:sz="0" w:space="0" w:color="auto"/>
      </w:divBdr>
    </w:div>
    <w:div w:id="1110972932">
      <w:bodyDiv w:val="1"/>
      <w:marLeft w:val="0"/>
      <w:marRight w:val="0"/>
      <w:marTop w:val="0"/>
      <w:marBottom w:val="0"/>
      <w:divBdr>
        <w:top w:val="none" w:sz="0" w:space="0" w:color="auto"/>
        <w:left w:val="none" w:sz="0" w:space="0" w:color="auto"/>
        <w:bottom w:val="none" w:sz="0" w:space="0" w:color="auto"/>
        <w:right w:val="none" w:sz="0" w:space="0" w:color="auto"/>
      </w:divBdr>
    </w:div>
    <w:div w:id="1138836320">
      <w:bodyDiv w:val="1"/>
      <w:marLeft w:val="0"/>
      <w:marRight w:val="0"/>
      <w:marTop w:val="0"/>
      <w:marBottom w:val="0"/>
      <w:divBdr>
        <w:top w:val="none" w:sz="0" w:space="0" w:color="auto"/>
        <w:left w:val="none" w:sz="0" w:space="0" w:color="auto"/>
        <w:bottom w:val="none" w:sz="0" w:space="0" w:color="auto"/>
        <w:right w:val="none" w:sz="0" w:space="0" w:color="auto"/>
      </w:divBdr>
    </w:div>
    <w:div w:id="1245185120">
      <w:bodyDiv w:val="1"/>
      <w:marLeft w:val="0"/>
      <w:marRight w:val="0"/>
      <w:marTop w:val="0"/>
      <w:marBottom w:val="0"/>
      <w:divBdr>
        <w:top w:val="none" w:sz="0" w:space="0" w:color="auto"/>
        <w:left w:val="none" w:sz="0" w:space="0" w:color="auto"/>
        <w:bottom w:val="none" w:sz="0" w:space="0" w:color="auto"/>
        <w:right w:val="none" w:sz="0" w:space="0" w:color="auto"/>
      </w:divBdr>
    </w:div>
    <w:div w:id="1256398737">
      <w:bodyDiv w:val="1"/>
      <w:marLeft w:val="0"/>
      <w:marRight w:val="0"/>
      <w:marTop w:val="0"/>
      <w:marBottom w:val="0"/>
      <w:divBdr>
        <w:top w:val="none" w:sz="0" w:space="0" w:color="auto"/>
        <w:left w:val="none" w:sz="0" w:space="0" w:color="auto"/>
        <w:bottom w:val="none" w:sz="0" w:space="0" w:color="auto"/>
        <w:right w:val="none" w:sz="0" w:space="0" w:color="auto"/>
      </w:divBdr>
      <w:divsChild>
        <w:div w:id="98456820">
          <w:marLeft w:val="0"/>
          <w:marRight w:val="0"/>
          <w:marTop w:val="0"/>
          <w:marBottom w:val="0"/>
          <w:divBdr>
            <w:top w:val="none" w:sz="0" w:space="0" w:color="auto"/>
            <w:left w:val="none" w:sz="0" w:space="0" w:color="auto"/>
            <w:bottom w:val="none" w:sz="0" w:space="0" w:color="auto"/>
            <w:right w:val="none" w:sz="0" w:space="0" w:color="auto"/>
          </w:divBdr>
          <w:divsChild>
            <w:div w:id="875196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336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072816">
      <w:bodyDiv w:val="1"/>
      <w:marLeft w:val="0"/>
      <w:marRight w:val="0"/>
      <w:marTop w:val="0"/>
      <w:marBottom w:val="0"/>
      <w:divBdr>
        <w:top w:val="none" w:sz="0" w:space="0" w:color="auto"/>
        <w:left w:val="none" w:sz="0" w:space="0" w:color="auto"/>
        <w:bottom w:val="none" w:sz="0" w:space="0" w:color="auto"/>
        <w:right w:val="none" w:sz="0" w:space="0" w:color="auto"/>
      </w:divBdr>
    </w:div>
    <w:div w:id="1426922680">
      <w:bodyDiv w:val="1"/>
      <w:marLeft w:val="0"/>
      <w:marRight w:val="0"/>
      <w:marTop w:val="0"/>
      <w:marBottom w:val="0"/>
      <w:divBdr>
        <w:top w:val="none" w:sz="0" w:space="0" w:color="auto"/>
        <w:left w:val="none" w:sz="0" w:space="0" w:color="auto"/>
        <w:bottom w:val="none" w:sz="0" w:space="0" w:color="auto"/>
        <w:right w:val="none" w:sz="0" w:space="0" w:color="auto"/>
      </w:divBdr>
    </w:div>
    <w:div w:id="1482504268">
      <w:bodyDiv w:val="1"/>
      <w:marLeft w:val="0"/>
      <w:marRight w:val="0"/>
      <w:marTop w:val="0"/>
      <w:marBottom w:val="0"/>
      <w:divBdr>
        <w:top w:val="none" w:sz="0" w:space="0" w:color="auto"/>
        <w:left w:val="none" w:sz="0" w:space="0" w:color="auto"/>
        <w:bottom w:val="none" w:sz="0" w:space="0" w:color="auto"/>
        <w:right w:val="none" w:sz="0" w:space="0" w:color="auto"/>
      </w:divBdr>
    </w:div>
    <w:div w:id="1490369337">
      <w:bodyDiv w:val="1"/>
      <w:marLeft w:val="0"/>
      <w:marRight w:val="0"/>
      <w:marTop w:val="0"/>
      <w:marBottom w:val="0"/>
      <w:divBdr>
        <w:top w:val="none" w:sz="0" w:space="0" w:color="auto"/>
        <w:left w:val="none" w:sz="0" w:space="0" w:color="auto"/>
        <w:bottom w:val="none" w:sz="0" w:space="0" w:color="auto"/>
        <w:right w:val="none" w:sz="0" w:space="0" w:color="auto"/>
      </w:divBdr>
    </w:div>
    <w:div w:id="1622036084">
      <w:bodyDiv w:val="1"/>
      <w:marLeft w:val="0"/>
      <w:marRight w:val="0"/>
      <w:marTop w:val="0"/>
      <w:marBottom w:val="0"/>
      <w:divBdr>
        <w:top w:val="none" w:sz="0" w:space="0" w:color="auto"/>
        <w:left w:val="none" w:sz="0" w:space="0" w:color="auto"/>
        <w:bottom w:val="none" w:sz="0" w:space="0" w:color="auto"/>
        <w:right w:val="none" w:sz="0" w:space="0" w:color="auto"/>
      </w:divBdr>
    </w:div>
    <w:div w:id="1699619548">
      <w:bodyDiv w:val="1"/>
      <w:marLeft w:val="0"/>
      <w:marRight w:val="0"/>
      <w:marTop w:val="0"/>
      <w:marBottom w:val="0"/>
      <w:divBdr>
        <w:top w:val="none" w:sz="0" w:space="0" w:color="auto"/>
        <w:left w:val="none" w:sz="0" w:space="0" w:color="auto"/>
        <w:bottom w:val="none" w:sz="0" w:space="0" w:color="auto"/>
        <w:right w:val="none" w:sz="0" w:space="0" w:color="auto"/>
      </w:divBdr>
    </w:div>
    <w:div w:id="1720472484">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86719514">
      <w:bodyDiv w:val="1"/>
      <w:marLeft w:val="0"/>
      <w:marRight w:val="0"/>
      <w:marTop w:val="0"/>
      <w:marBottom w:val="0"/>
      <w:divBdr>
        <w:top w:val="none" w:sz="0" w:space="0" w:color="auto"/>
        <w:left w:val="none" w:sz="0" w:space="0" w:color="auto"/>
        <w:bottom w:val="none" w:sz="0" w:space="0" w:color="auto"/>
        <w:right w:val="none" w:sz="0" w:space="0" w:color="auto"/>
      </w:divBdr>
    </w:div>
    <w:div w:id="1940790921">
      <w:bodyDiv w:val="1"/>
      <w:marLeft w:val="0"/>
      <w:marRight w:val="0"/>
      <w:marTop w:val="0"/>
      <w:marBottom w:val="0"/>
      <w:divBdr>
        <w:top w:val="none" w:sz="0" w:space="0" w:color="auto"/>
        <w:left w:val="none" w:sz="0" w:space="0" w:color="auto"/>
        <w:bottom w:val="none" w:sz="0" w:space="0" w:color="auto"/>
        <w:right w:val="none" w:sz="0" w:space="0" w:color="auto"/>
      </w:divBdr>
    </w:div>
    <w:div w:id="2093426356">
      <w:bodyDiv w:val="1"/>
      <w:marLeft w:val="0"/>
      <w:marRight w:val="0"/>
      <w:marTop w:val="0"/>
      <w:marBottom w:val="0"/>
      <w:divBdr>
        <w:top w:val="none" w:sz="0" w:space="0" w:color="auto"/>
        <w:left w:val="none" w:sz="0" w:space="0" w:color="auto"/>
        <w:bottom w:val="none" w:sz="0" w:space="0" w:color="auto"/>
        <w:right w:val="none" w:sz="0" w:space="0" w:color="auto"/>
      </w:divBdr>
      <w:divsChild>
        <w:div w:id="1432895347">
          <w:marLeft w:val="0"/>
          <w:marRight w:val="0"/>
          <w:marTop w:val="0"/>
          <w:marBottom w:val="0"/>
          <w:divBdr>
            <w:top w:val="none" w:sz="0" w:space="0" w:color="auto"/>
            <w:left w:val="none" w:sz="0" w:space="0" w:color="auto"/>
            <w:bottom w:val="none" w:sz="0" w:space="0" w:color="auto"/>
            <w:right w:val="none" w:sz="0" w:space="0" w:color="auto"/>
          </w:divBdr>
          <w:divsChild>
            <w:div w:id="1603031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397083">
          <w:blockQuote w:val="1"/>
          <w:marLeft w:val="720"/>
          <w:marRight w:val="720"/>
          <w:marTop w:val="100"/>
          <w:marBottom w:val="100"/>
          <w:divBdr>
            <w:top w:val="none" w:sz="0" w:space="0" w:color="auto"/>
            <w:left w:val="none" w:sz="0" w:space="0" w:color="auto"/>
            <w:bottom w:val="none" w:sz="0" w:space="0" w:color="auto"/>
            <w:right w:val="none" w:sz="0" w:space="0" w:color="auto"/>
          </w:divBdr>
        </w:div>
        <w:div w:id="470174172">
          <w:marLeft w:val="0"/>
          <w:marRight w:val="0"/>
          <w:marTop w:val="0"/>
          <w:marBottom w:val="0"/>
          <w:divBdr>
            <w:top w:val="none" w:sz="0" w:space="0" w:color="auto"/>
            <w:left w:val="none" w:sz="0" w:space="0" w:color="auto"/>
            <w:bottom w:val="none" w:sz="0" w:space="0" w:color="auto"/>
            <w:right w:val="none" w:sz="0" w:space="0" w:color="auto"/>
          </w:divBdr>
          <w:divsChild>
            <w:div w:id="51735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162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7615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664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sChild>
        <w:div w:id="171134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149637">
      <w:bodyDiv w:val="1"/>
      <w:marLeft w:val="0"/>
      <w:marRight w:val="0"/>
      <w:marTop w:val="0"/>
      <w:marBottom w:val="0"/>
      <w:divBdr>
        <w:top w:val="none" w:sz="0" w:space="0" w:color="auto"/>
        <w:left w:val="none" w:sz="0" w:space="0" w:color="auto"/>
        <w:bottom w:val="none" w:sz="0" w:space="0" w:color="auto"/>
        <w:right w:val="none" w:sz="0" w:space="0" w:color="auto"/>
      </w:divBdr>
    </w:div>
    <w:div w:id="2137675790">
      <w:bodyDiv w:val="1"/>
      <w:marLeft w:val="0"/>
      <w:marRight w:val="0"/>
      <w:marTop w:val="0"/>
      <w:marBottom w:val="0"/>
      <w:divBdr>
        <w:top w:val="none" w:sz="0" w:space="0" w:color="auto"/>
        <w:left w:val="none" w:sz="0" w:space="0" w:color="auto"/>
        <w:bottom w:val="none" w:sz="0" w:space="0" w:color="auto"/>
        <w:right w:val="none" w:sz="0" w:space="0" w:color="auto"/>
      </w:divBdr>
      <w:divsChild>
        <w:div w:id="1662615331">
          <w:marLeft w:val="0"/>
          <w:marRight w:val="0"/>
          <w:marTop w:val="0"/>
          <w:marBottom w:val="0"/>
          <w:divBdr>
            <w:top w:val="none" w:sz="0" w:space="0" w:color="auto"/>
            <w:left w:val="none" w:sz="0" w:space="0" w:color="auto"/>
            <w:bottom w:val="none" w:sz="0" w:space="0" w:color="auto"/>
            <w:right w:val="none" w:sz="0" w:space="0" w:color="auto"/>
          </w:divBdr>
          <w:divsChild>
            <w:div w:id="1676611234">
              <w:marLeft w:val="0"/>
              <w:marRight w:val="0"/>
              <w:marTop w:val="0"/>
              <w:marBottom w:val="0"/>
              <w:divBdr>
                <w:top w:val="none" w:sz="0" w:space="0" w:color="auto"/>
                <w:left w:val="none" w:sz="0" w:space="0" w:color="auto"/>
                <w:bottom w:val="none" w:sz="0" w:space="0" w:color="auto"/>
                <w:right w:val="none" w:sz="0" w:space="0" w:color="auto"/>
              </w:divBdr>
              <w:divsChild>
                <w:div w:id="902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WWDA_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5" Type="http://schemas.openxmlformats.org/officeDocument/2006/relationships/webSettings" Target="webSettings.xml"/><Relationship Id="rId15" Type="http://schemas.openxmlformats.org/officeDocument/2006/relationships/hyperlink" Target="http://finder.dss.gov.au/disability/ndap/" TargetMode="External"/><Relationship Id="rId10" Type="http://schemas.openxmlformats.org/officeDocument/2006/relationships/hyperlink" Target="http://www.wwda.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www.1800respect.gov.au"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ohchr.org/en/professionalinterest/pages/ccpr.aspx" TargetMode="External"/><Relationship Id="rId13" Type="http://schemas.openxmlformats.org/officeDocument/2006/relationships/hyperlink" Target="http://www.ohchr.org/EN/ProfessionalInterest/Pages/CERD.aspx" TargetMode="External"/><Relationship Id="rId18" Type="http://schemas.openxmlformats.org/officeDocument/2006/relationships/hyperlink" Target="http://www.ohchr.org/EN/Issues/IPeoples/Pages/Declaration.aspx" TargetMode="External"/><Relationship Id="rId3" Type="http://schemas.openxmlformats.org/officeDocument/2006/relationships/hyperlink" Target="http://www.publicadvocate.vic.gov.au/research/302/" TargetMode="External"/><Relationship Id="rId7" Type="http://schemas.openxmlformats.org/officeDocument/2006/relationships/hyperlink" Target="http://www.unhcr.org/refworld/docid/4a8aa8bd2.html" TargetMode="External"/><Relationship Id="rId12" Type="http://schemas.openxmlformats.org/officeDocument/2006/relationships/hyperlink" Target="http://www.ohchr.org/EN/ProfessionalInterest/Pages/CRC.aspx" TargetMode="External"/><Relationship Id="rId17" Type="http://schemas.openxmlformats.org/officeDocument/2006/relationships/hyperlink" Target="https://www.monash.edu/law/centres/castancentre/public-events/events/2012/grossman-lecture" TargetMode="External"/><Relationship Id="rId2" Type="http://schemas.openxmlformats.org/officeDocument/2006/relationships/hyperlink" Target="http://www.publicadvocate.vic.gov.au/file/file/Research/Submissions/2010/OPA-Submission-to-VLRC-May-2010.pdf" TargetMode="External"/><Relationship Id="rId16" Type="http://schemas.openxmlformats.org/officeDocument/2006/relationships/hyperlink" Target="http://www.ohchr.org/EN/ProfessionalInterest/Pages/CAT.aspx" TargetMode="External"/><Relationship Id="rId1" Type="http://schemas.openxmlformats.org/officeDocument/2006/relationships/hyperlink" Target="http://www.ohchr.org/en/professionalinterest/pages/ccpr.aspx" TargetMode="External"/><Relationship Id="rId6" Type="http://schemas.openxmlformats.org/officeDocument/2006/relationships/hyperlink" Target="http://www.ohchr.org/en/hrbodies/cedaw/pages/cedawindex.aspx" TargetMode="External"/><Relationship Id="rId11" Type="http://schemas.openxmlformats.org/officeDocument/2006/relationships/hyperlink" Target="http://www.unhcr.org/refworld/docid/4538838e10.html" TargetMode="External"/><Relationship Id="rId5" Type="http://schemas.openxmlformats.org/officeDocument/2006/relationships/hyperlink" Target="http://www.ohchr.org/EN/HRBodies/CRPD/Pages/ConventionRightsPersonsWithDisabilities.aspx" TargetMode="External"/><Relationship Id="rId15" Type="http://schemas.openxmlformats.org/officeDocument/2006/relationships/hyperlink" Target="http://blogs.lse.ac.uk/vaw/int/treaty-bodies/convention-on-the-elimination-of-all-forms-of-racial-discrimination/" TargetMode="External"/><Relationship Id="rId10" Type="http://schemas.openxmlformats.org/officeDocument/2006/relationships/hyperlink" Target="http://blogs.lse.ac.uk/vaw/int/treaty-bodies/international-covenant-on-economic-social-and-cultural-rights/" TargetMode="External"/><Relationship Id="rId19" Type="http://schemas.openxmlformats.org/officeDocument/2006/relationships/hyperlink" Target="http://www.ohchr.org/EN/HRBodies/Pages/TreatyBodies.aspx" TargetMode="External"/><Relationship Id="rId4" Type="http://schemas.openxmlformats.org/officeDocument/2006/relationships/hyperlink" Target="http://www.ohchr.org/EN/HRBodies/Pages/TBGeneralComments.aspx" TargetMode="External"/><Relationship Id="rId9" Type="http://schemas.openxmlformats.org/officeDocument/2006/relationships/hyperlink" Target="http://www.ohchr.org/EN/ProfessionalInterest/Pages/CESCR.aspx" TargetMode="External"/><Relationship Id="rId14" Type="http://schemas.openxmlformats.org/officeDocument/2006/relationships/hyperlink" Target="http://www.hrlrc.org.au/files/Fact-Sheet-2-NT-Interven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B0103-2FDD-C64C-8289-CD7C136A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7218</Words>
  <Characters>41148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USYD</Company>
  <LinksUpToDate>false</LinksUpToDate>
  <CharactersWithSpaces>48270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Project Officer - Women With Disabilities Australia</cp:lastModifiedBy>
  <cp:revision>2</cp:revision>
  <cp:lastPrinted>2016-09-06T23:28:00Z</cp:lastPrinted>
  <dcterms:created xsi:type="dcterms:W3CDTF">2020-06-15T05:03:00Z</dcterms:created>
  <dcterms:modified xsi:type="dcterms:W3CDTF">2020-06-15T05:03:00Z</dcterms:modified>
</cp:coreProperties>
</file>