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B23" w:rsidRDefault="00DD1B23" w:rsidP="00DD1B23">
      <w:pPr>
        <w:jc w:val="center"/>
        <w:rPr>
          <w:rFonts w:ascii="Cambria" w:hAnsi="Cambria" w:cstheme="minorHAnsi"/>
          <w:sz w:val="18"/>
          <w:szCs w:val="18"/>
        </w:rPr>
      </w:pPr>
      <w:bookmarkStart w:id="0" w:name="_GoBack"/>
      <w:bookmarkEnd w:id="0"/>
    </w:p>
    <w:p w:rsidR="00DD1B23" w:rsidRDefault="00DD1B23" w:rsidP="00DD1B23">
      <w:pPr>
        <w:jc w:val="center"/>
        <w:rPr>
          <w:rFonts w:ascii="Cambria" w:hAnsi="Cambria" w:cstheme="minorHAnsi"/>
          <w:sz w:val="18"/>
          <w:szCs w:val="18"/>
        </w:rPr>
      </w:pPr>
      <w:r>
        <w:rPr>
          <w:rFonts w:ascii="Cambria" w:hAnsi="Cambria" w:cstheme="minorHAnsi"/>
          <w:noProof/>
          <w:sz w:val="18"/>
          <w:szCs w:val="18"/>
          <w:lang w:eastAsia="en-AU"/>
        </w:rPr>
        <w:drawing>
          <wp:inline distT="0" distB="0" distL="0" distR="0">
            <wp:extent cx="2658979" cy="3962400"/>
            <wp:effectExtent l="0" t="0" r="8255" b="0"/>
            <wp:docPr id="2" name="Picture 2" descr="L:\WWDA Main\Bulletins - Monthly Update\2013\Issue One &amp; Two\margiecharleswor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WDA Main\Bulletins - Monthly Update\2013\Issue One &amp; Two\margiecharlesworth.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4008" cy="3969895"/>
                    </a:xfrm>
                    <a:prstGeom prst="rect">
                      <a:avLst/>
                    </a:prstGeom>
                    <a:noFill/>
                    <a:ln>
                      <a:noFill/>
                    </a:ln>
                  </pic:spPr>
                </pic:pic>
              </a:graphicData>
            </a:graphic>
          </wp:inline>
        </w:drawing>
      </w:r>
    </w:p>
    <w:p w:rsidR="00DD1B23" w:rsidRDefault="00DD1B23" w:rsidP="00DD1B23">
      <w:pPr>
        <w:jc w:val="center"/>
        <w:rPr>
          <w:rFonts w:ascii="Cambria" w:hAnsi="Cambria" w:cstheme="minorHAnsi"/>
          <w:sz w:val="18"/>
          <w:szCs w:val="18"/>
        </w:rPr>
      </w:pPr>
    </w:p>
    <w:p w:rsidR="00DD1B23" w:rsidRDefault="00DD1B23" w:rsidP="00DD1B23">
      <w:pPr>
        <w:jc w:val="center"/>
        <w:rPr>
          <w:rFonts w:ascii="Cambria" w:hAnsi="Cambria" w:cstheme="minorHAnsi"/>
          <w:sz w:val="18"/>
          <w:szCs w:val="18"/>
        </w:rPr>
      </w:pPr>
    </w:p>
    <w:p w:rsidR="00DD1B23" w:rsidRPr="00DD1B23" w:rsidRDefault="00DD1B23" w:rsidP="00DD1B23">
      <w:pPr>
        <w:jc w:val="center"/>
        <w:rPr>
          <w:rFonts w:ascii="Cambria" w:hAnsi="Cambria" w:cstheme="minorHAnsi"/>
          <w:b/>
          <w:sz w:val="52"/>
          <w:szCs w:val="52"/>
        </w:rPr>
      </w:pPr>
      <w:r w:rsidRPr="00DD1B23">
        <w:rPr>
          <w:rFonts w:ascii="Cambria" w:hAnsi="Cambria" w:cstheme="minorHAnsi"/>
          <w:b/>
          <w:sz w:val="52"/>
          <w:szCs w:val="52"/>
        </w:rPr>
        <w:t>“Behind Closed Doors: Who would believe me?”</w:t>
      </w:r>
    </w:p>
    <w:p w:rsidR="004E47BC" w:rsidRDefault="004E47BC" w:rsidP="00DD1B23">
      <w:pPr>
        <w:jc w:val="center"/>
        <w:rPr>
          <w:rFonts w:ascii="Cambria" w:hAnsi="Cambria" w:cstheme="minorHAnsi"/>
          <w:sz w:val="18"/>
          <w:szCs w:val="18"/>
        </w:rPr>
      </w:pPr>
    </w:p>
    <w:p w:rsidR="004E47BC" w:rsidRDefault="004E47BC" w:rsidP="00DD1B23">
      <w:pPr>
        <w:jc w:val="center"/>
        <w:rPr>
          <w:rFonts w:ascii="Cambria" w:hAnsi="Cambria" w:cstheme="minorHAnsi"/>
          <w:sz w:val="18"/>
          <w:szCs w:val="18"/>
        </w:rPr>
      </w:pPr>
    </w:p>
    <w:p w:rsidR="004E47BC" w:rsidRPr="00DD1B23" w:rsidRDefault="004E47BC" w:rsidP="00DD1B23">
      <w:pPr>
        <w:jc w:val="center"/>
        <w:rPr>
          <w:rFonts w:ascii="Cambria" w:hAnsi="Cambria" w:cstheme="minorHAnsi"/>
          <w:sz w:val="18"/>
          <w:szCs w:val="18"/>
        </w:rPr>
      </w:pPr>
    </w:p>
    <w:p w:rsidR="00DD1B23" w:rsidRPr="00DD1B23" w:rsidRDefault="00DD1B23" w:rsidP="00DD1B23">
      <w:pPr>
        <w:spacing w:line="360" w:lineRule="auto"/>
        <w:jc w:val="center"/>
        <w:rPr>
          <w:rFonts w:ascii="Cambria" w:hAnsi="Cambria" w:cstheme="minorHAnsi"/>
          <w:sz w:val="32"/>
          <w:szCs w:val="32"/>
        </w:rPr>
      </w:pPr>
      <w:r w:rsidRPr="00DD1B23">
        <w:rPr>
          <w:rFonts w:ascii="Cambria" w:hAnsi="Cambria" w:cstheme="minorHAnsi"/>
          <w:sz w:val="32"/>
          <w:szCs w:val="32"/>
        </w:rPr>
        <w:t>Paper written and presented by Margie Charlesworth on behalf of Women with Disabilities Australia (WWDA) at the 7th Australian Women’s Health Network Conference, Sydney, 9</w:t>
      </w:r>
      <w:r w:rsidRPr="00DD1B23">
        <w:rPr>
          <w:rFonts w:ascii="Cambria" w:hAnsi="Cambria" w:cstheme="minorHAnsi"/>
          <w:sz w:val="32"/>
          <w:szCs w:val="32"/>
          <w:vertAlign w:val="superscript"/>
        </w:rPr>
        <w:t>th</w:t>
      </w:r>
      <w:r w:rsidRPr="00DD1B23">
        <w:rPr>
          <w:rFonts w:ascii="Cambria" w:hAnsi="Cambria" w:cstheme="minorHAnsi"/>
          <w:sz w:val="32"/>
          <w:szCs w:val="32"/>
        </w:rPr>
        <w:t xml:space="preserve"> May, 2013.</w:t>
      </w:r>
    </w:p>
    <w:p w:rsidR="00DD1B23" w:rsidRPr="00DD1B23" w:rsidRDefault="00DD1B23" w:rsidP="00DD1B23">
      <w:pPr>
        <w:spacing w:line="360" w:lineRule="auto"/>
        <w:jc w:val="center"/>
        <w:rPr>
          <w:rFonts w:ascii="Cambria" w:hAnsi="Cambria" w:cstheme="minorHAnsi"/>
          <w:sz w:val="32"/>
          <w:szCs w:val="32"/>
        </w:rPr>
      </w:pPr>
      <w:r w:rsidRPr="00DD1B23">
        <w:rPr>
          <w:rFonts w:ascii="Cambria" w:hAnsi="Cambria" w:cs="Arial"/>
          <w:sz w:val="32"/>
          <w:szCs w:val="32"/>
        </w:rPr>
        <w:t>© Copyright</w:t>
      </w:r>
    </w:p>
    <w:p w:rsidR="00DD1B23" w:rsidRPr="00DD1B23" w:rsidRDefault="00DD1B23" w:rsidP="00DD1B23">
      <w:pPr>
        <w:jc w:val="center"/>
        <w:rPr>
          <w:rFonts w:ascii="Cambria" w:hAnsi="Cambria" w:cstheme="minorHAnsi"/>
          <w:sz w:val="18"/>
          <w:szCs w:val="18"/>
        </w:rPr>
      </w:pPr>
    </w:p>
    <w:p w:rsidR="00DD1B23" w:rsidRPr="00DD1B23" w:rsidRDefault="00DD1B23" w:rsidP="00DD1B23">
      <w:pPr>
        <w:jc w:val="center"/>
        <w:rPr>
          <w:rFonts w:ascii="Cambria" w:hAnsi="Cambria" w:cstheme="minorHAnsi"/>
          <w:sz w:val="18"/>
          <w:szCs w:val="18"/>
        </w:rPr>
      </w:pPr>
    </w:p>
    <w:p w:rsidR="00DD1B23" w:rsidRPr="00341877" w:rsidRDefault="00DD1B23" w:rsidP="00DD1B23">
      <w:pPr>
        <w:rPr>
          <w:rFonts w:ascii="Cambria" w:hAnsi="Cambria" w:cstheme="minorHAnsi"/>
          <w:sz w:val="18"/>
          <w:szCs w:val="18"/>
        </w:rPr>
      </w:pPr>
    </w:p>
    <w:p w:rsidR="00DD1B23" w:rsidRPr="00676DD0" w:rsidRDefault="00DD1B23" w:rsidP="00DD1B23">
      <w:pPr>
        <w:jc w:val="center"/>
        <w:rPr>
          <w:rFonts w:ascii="Cambria" w:hAnsi="Cambria" w:cs="Calibri"/>
        </w:rPr>
      </w:pPr>
      <w:r w:rsidRPr="00676DD0">
        <w:rPr>
          <w:rFonts w:ascii="Cambria" w:hAnsi="Cambria" w:cs="Calibri"/>
          <w:noProof/>
          <w:lang w:eastAsia="en-AU"/>
        </w:rPr>
        <w:drawing>
          <wp:inline distT="0" distB="0" distL="0" distR="0" wp14:anchorId="0EEBABFE" wp14:editId="0231D8DD">
            <wp:extent cx="1685925" cy="873803"/>
            <wp:effectExtent l="0" t="0" r="0" b="2540"/>
            <wp:docPr id="12" name="Picture 12" descr="Description: Description: Description: ww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Description: Description: wwda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5925" cy="873803"/>
                    </a:xfrm>
                    <a:prstGeom prst="rect">
                      <a:avLst/>
                    </a:prstGeom>
                    <a:noFill/>
                    <a:ln>
                      <a:noFill/>
                    </a:ln>
                  </pic:spPr>
                </pic:pic>
              </a:graphicData>
            </a:graphic>
          </wp:inline>
        </w:drawing>
      </w:r>
    </w:p>
    <w:p w:rsidR="00DD1B23" w:rsidRPr="00575714" w:rsidRDefault="00DD1B23" w:rsidP="00DD1B23">
      <w:pPr>
        <w:jc w:val="center"/>
        <w:rPr>
          <w:rFonts w:ascii="Cambria" w:hAnsi="Cambria" w:cs="Calibri"/>
          <w:sz w:val="16"/>
          <w:szCs w:val="16"/>
        </w:rPr>
      </w:pPr>
    </w:p>
    <w:p w:rsidR="00DD1B23" w:rsidRPr="00DD1B23" w:rsidRDefault="00DD1B23" w:rsidP="00DD1B23">
      <w:pPr>
        <w:jc w:val="center"/>
        <w:rPr>
          <w:rFonts w:ascii="Cambria" w:hAnsi="Cambria" w:cs="Calibri"/>
          <w:sz w:val="24"/>
          <w:szCs w:val="24"/>
        </w:rPr>
      </w:pPr>
      <w:r w:rsidRPr="00DD1B23">
        <w:rPr>
          <w:rFonts w:ascii="Cambria" w:hAnsi="Cambria" w:cs="Calibri"/>
          <w:sz w:val="24"/>
          <w:szCs w:val="24"/>
        </w:rPr>
        <w:t>PO Box 605, Rosny Park, Tasmania 7018 AUSTRALIA</w:t>
      </w:r>
    </w:p>
    <w:p w:rsidR="00DD1B23" w:rsidRPr="00DD1B23" w:rsidRDefault="00DD1B23" w:rsidP="00DD1B23">
      <w:pPr>
        <w:jc w:val="center"/>
        <w:rPr>
          <w:rFonts w:ascii="Cambria" w:hAnsi="Cambria" w:cs="Calibri"/>
          <w:sz w:val="24"/>
          <w:szCs w:val="24"/>
        </w:rPr>
      </w:pPr>
      <w:r w:rsidRPr="00DD1B23">
        <w:rPr>
          <w:rFonts w:ascii="Cambria" w:hAnsi="Cambria" w:cs="Calibri"/>
          <w:sz w:val="24"/>
          <w:szCs w:val="24"/>
        </w:rPr>
        <w:t>Ph: +61 3 62448288 Fax: +61 3 62448255</w:t>
      </w:r>
    </w:p>
    <w:p w:rsidR="00DD1B23" w:rsidRPr="00DD1B23" w:rsidRDefault="00DD1B23" w:rsidP="00DD1B23">
      <w:pPr>
        <w:jc w:val="center"/>
        <w:rPr>
          <w:rFonts w:ascii="Cambria" w:hAnsi="Cambria" w:cs="Calibri"/>
          <w:sz w:val="24"/>
          <w:szCs w:val="24"/>
        </w:rPr>
      </w:pPr>
      <w:r w:rsidRPr="00DD1B23">
        <w:rPr>
          <w:rFonts w:ascii="Cambria" w:hAnsi="Cambria" w:cs="Calibri"/>
          <w:sz w:val="24"/>
          <w:szCs w:val="24"/>
        </w:rPr>
        <w:t xml:space="preserve">Email: </w:t>
      </w:r>
      <w:hyperlink r:id="rId9" w:history="1">
        <w:r w:rsidRPr="00DD1B23">
          <w:rPr>
            <w:rStyle w:val="Hyperlink"/>
            <w:rFonts w:ascii="Cambria" w:hAnsi="Cambria" w:cs="Calibri"/>
            <w:sz w:val="24"/>
            <w:szCs w:val="24"/>
          </w:rPr>
          <w:t>wwda@wwda.org.au</w:t>
        </w:r>
      </w:hyperlink>
      <w:r w:rsidRPr="00DD1B23">
        <w:rPr>
          <w:rFonts w:ascii="Cambria" w:hAnsi="Cambria" w:cs="Calibri"/>
          <w:sz w:val="24"/>
          <w:szCs w:val="24"/>
        </w:rPr>
        <w:t xml:space="preserve">  Web: </w:t>
      </w:r>
      <w:hyperlink r:id="rId10" w:history="1">
        <w:r w:rsidRPr="00DD1B23">
          <w:rPr>
            <w:rStyle w:val="Hyperlink"/>
            <w:rFonts w:ascii="Cambria" w:hAnsi="Cambria" w:cs="Calibri"/>
            <w:sz w:val="24"/>
            <w:szCs w:val="24"/>
          </w:rPr>
          <w:t>www.wwda.org.au</w:t>
        </w:r>
      </w:hyperlink>
    </w:p>
    <w:p w:rsidR="00DD1B23" w:rsidRDefault="00DD1B23" w:rsidP="00DD1B23">
      <w:pPr>
        <w:jc w:val="center"/>
        <w:rPr>
          <w:rStyle w:val="Hyperlink"/>
          <w:rFonts w:ascii="Cambria" w:hAnsi="Cambria"/>
          <w:iCs/>
          <w:sz w:val="24"/>
          <w:szCs w:val="24"/>
        </w:rPr>
      </w:pPr>
      <w:r w:rsidRPr="00DD1B23">
        <w:rPr>
          <w:rFonts w:ascii="Cambria" w:hAnsi="Cambria"/>
          <w:iCs/>
          <w:sz w:val="24"/>
          <w:szCs w:val="24"/>
        </w:rPr>
        <w:t xml:space="preserve">Facebook: </w:t>
      </w:r>
      <w:hyperlink r:id="rId11" w:history="1">
        <w:r w:rsidRPr="00DD1B23">
          <w:rPr>
            <w:rStyle w:val="Hyperlink"/>
            <w:rFonts w:ascii="Cambria" w:hAnsi="Cambria"/>
            <w:iCs/>
            <w:sz w:val="24"/>
            <w:szCs w:val="24"/>
          </w:rPr>
          <w:t>http://www.facebook.com/WWDA.Australia</w:t>
        </w:r>
      </w:hyperlink>
    </w:p>
    <w:p w:rsidR="00DD1B23" w:rsidRDefault="00DD1B23" w:rsidP="00DD1B23">
      <w:pPr>
        <w:rPr>
          <w:rFonts w:ascii="Cambria" w:hAnsi="Cambria" w:cstheme="minorHAnsi"/>
          <w:sz w:val="18"/>
          <w:szCs w:val="18"/>
        </w:rPr>
      </w:pPr>
      <w:r>
        <w:rPr>
          <w:rFonts w:ascii="Cambria" w:hAnsi="Cambria" w:cstheme="minorHAnsi"/>
          <w:sz w:val="18"/>
          <w:szCs w:val="18"/>
        </w:rPr>
        <w:br w:type="page"/>
      </w:r>
    </w:p>
    <w:p w:rsidR="004E47BC" w:rsidRPr="004E47BC" w:rsidRDefault="004E47BC" w:rsidP="004E47BC">
      <w:pPr>
        <w:pStyle w:val="Title"/>
        <w:rPr>
          <w:sz w:val="44"/>
          <w:szCs w:val="44"/>
        </w:rPr>
      </w:pPr>
      <w:r w:rsidRPr="004E47BC">
        <w:rPr>
          <w:sz w:val="44"/>
          <w:szCs w:val="44"/>
        </w:rPr>
        <w:lastRenderedPageBreak/>
        <w:t>“Behind Closed Doors: Who would believe me?”</w:t>
      </w:r>
    </w:p>
    <w:p w:rsidR="004E47BC" w:rsidRPr="00DD1B23" w:rsidRDefault="004E47BC" w:rsidP="00272AE5">
      <w:pPr>
        <w:spacing w:line="360" w:lineRule="auto"/>
        <w:rPr>
          <w:rFonts w:ascii="Cambria" w:hAnsi="Cambria" w:cstheme="minorHAnsi"/>
          <w:sz w:val="28"/>
          <w:szCs w:val="28"/>
        </w:rPr>
      </w:pPr>
    </w:p>
    <w:p w:rsidR="00DD1B23" w:rsidRDefault="00DD1B23" w:rsidP="00272AE5">
      <w:pPr>
        <w:pStyle w:val="Paragraph"/>
        <w:spacing w:before="0" w:after="0"/>
        <w:ind w:firstLine="0"/>
        <w:rPr>
          <w:rFonts w:ascii="Cambria" w:hAnsi="Cambria"/>
          <w:sz w:val="28"/>
          <w:szCs w:val="28"/>
        </w:rPr>
      </w:pPr>
      <w:r w:rsidRPr="00DD1B23">
        <w:rPr>
          <w:rFonts w:ascii="Cambria" w:hAnsi="Cambria"/>
          <w:sz w:val="28"/>
          <w:szCs w:val="28"/>
        </w:rPr>
        <w:t>Good afternoon, I also pay my respects to the traditional owners of this land.</w:t>
      </w:r>
    </w:p>
    <w:p w:rsidR="00272AE5" w:rsidRPr="00DD1B23" w:rsidRDefault="00272AE5" w:rsidP="00272AE5">
      <w:pPr>
        <w:pStyle w:val="Paragraph"/>
        <w:spacing w:before="0" w:after="0"/>
        <w:ind w:firstLine="0"/>
        <w:rPr>
          <w:rFonts w:ascii="Cambria" w:hAnsi="Cambria"/>
          <w:sz w:val="28"/>
          <w:szCs w:val="28"/>
        </w:rPr>
      </w:pPr>
    </w:p>
    <w:p w:rsidR="00DD1B23" w:rsidRDefault="00DD1B23" w:rsidP="00272AE5">
      <w:pPr>
        <w:pStyle w:val="Paragraph"/>
        <w:spacing w:before="0" w:after="0"/>
        <w:ind w:firstLine="0"/>
        <w:rPr>
          <w:rFonts w:ascii="Cambria" w:hAnsi="Cambria"/>
          <w:sz w:val="28"/>
          <w:szCs w:val="28"/>
        </w:rPr>
      </w:pPr>
      <w:r w:rsidRPr="00DD1B23">
        <w:rPr>
          <w:rFonts w:ascii="Cambria" w:hAnsi="Cambria"/>
          <w:sz w:val="28"/>
          <w:szCs w:val="28"/>
        </w:rPr>
        <w:t xml:space="preserve">Today I am going to speak about the issue of access to justice for women with perceived communication and cognitive issues. </w:t>
      </w:r>
    </w:p>
    <w:p w:rsidR="004E47BC" w:rsidRDefault="004E47BC" w:rsidP="00272AE5">
      <w:pPr>
        <w:pStyle w:val="Paragraph"/>
        <w:spacing w:before="0" w:after="0"/>
        <w:ind w:firstLine="0"/>
        <w:rPr>
          <w:rFonts w:ascii="Cambria" w:hAnsi="Cambria"/>
          <w:sz w:val="28"/>
          <w:szCs w:val="28"/>
        </w:rPr>
      </w:pPr>
    </w:p>
    <w:p w:rsidR="00DD1B23" w:rsidRDefault="00DD1B23" w:rsidP="00272AE5">
      <w:pPr>
        <w:pStyle w:val="Paragraph"/>
        <w:spacing w:before="0" w:after="0"/>
        <w:rPr>
          <w:rFonts w:ascii="Cambria" w:hAnsi="Cambria"/>
          <w:sz w:val="28"/>
          <w:szCs w:val="28"/>
        </w:rPr>
      </w:pPr>
      <w:r w:rsidRPr="00DD1B23">
        <w:rPr>
          <w:rFonts w:ascii="Cambria" w:hAnsi="Cambria"/>
          <w:sz w:val="28"/>
          <w:szCs w:val="28"/>
        </w:rPr>
        <w:t xml:space="preserve">Recently I got the opportunity to open a round table discussion on the subject of Access to </w:t>
      </w:r>
      <w:r w:rsidR="004E47BC">
        <w:rPr>
          <w:rFonts w:ascii="Cambria" w:hAnsi="Cambria"/>
          <w:sz w:val="28"/>
          <w:szCs w:val="28"/>
        </w:rPr>
        <w:t>J</w:t>
      </w:r>
      <w:r w:rsidRPr="00DD1B23">
        <w:rPr>
          <w:rFonts w:ascii="Cambria" w:hAnsi="Cambria"/>
          <w:sz w:val="28"/>
          <w:szCs w:val="28"/>
        </w:rPr>
        <w:t xml:space="preserve">ustice for </w:t>
      </w:r>
      <w:r w:rsidR="004E47BC">
        <w:rPr>
          <w:rFonts w:ascii="Cambria" w:hAnsi="Cambria"/>
          <w:sz w:val="28"/>
          <w:szCs w:val="28"/>
        </w:rPr>
        <w:t>P</w:t>
      </w:r>
      <w:r w:rsidRPr="00DD1B23">
        <w:rPr>
          <w:rFonts w:ascii="Cambria" w:hAnsi="Cambria"/>
          <w:sz w:val="28"/>
          <w:szCs w:val="28"/>
        </w:rPr>
        <w:t xml:space="preserve">eople with </w:t>
      </w:r>
      <w:r w:rsidR="004E47BC">
        <w:rPr>
          <w:rFonts w:ascii="Cambria" w:hAnsi="Cambria"/>
          <w:sz w:val="28"/>
          <w:szCs w:val="28"/>
        </w:rPr>
        <w:t>D</w:t>
      </w:r>
      <w:r w:rsidRPr="00DD1B23">
        <w:rPr>
          <w:rFonts w:ascii="Cambria" w:hAnsi="Cambria"/>
          <w:sz w:val="28"/>
          <w:szCs w:val="28"/>
        </w:rPr>
        <w:t>isabilities. My role was to speak about the issues of fair and equitable access to justice for women with communication barriers. Here I relayed my own experiences of going through the reporting process and then to trial.  And while I would describe to reporting process as Going smoother then I had expected. It was the court process that would be my sticking point.</w:t>
      </w:r>
    </w:p>
    <w:p w:rsidR="004E47BC" w:rsidRPr="00DD1B23" w:rsidRDefault="004E47BC" w:rsidP="00272AE5">
      <w:pPr>
        <w:pStyle w:val="Paragraph"/>
        <w:spacing w:before="0" w:after="0"/>
        <w:ind w:firstLine="0"/>
        <w:rPr>
          <w:rFonts w:ascii="Cambria" w:hAnsi="Cambria"/>
          <w:sz w:val="28"/>
          <w:szCs w:val="28"/>
        </w:rPr>
      </w:pPr>
    </w:p>
    <w:p w:rsidR="00DD1B23" w:rsidRDefault="00DD1B23" w:rsidP="00272AE5">
      <w:pPr>
        <w:pStyle w:val="Paragraph"/>
        <w:spacing w:before="0" w:after="0"/>
        <w:rPr>
          <w:rFonts w:ascii="Cambria" w:hAnsi="Cambria"/>
          <w:sz w:val="28"/>
          <w:szCs w:val="28"/>
        </w:rPr>
      </w:pPr>
      <w:r w:rsidRPr="00DD1B23">
        <w:rPr>
          <w:rFonts w:ascii="Cambria" w:hAnsi="Cambria"/>
          <w:sz w:val="28"/>
          <w:szCs w:val="28"/>
        </w:rPr>
        <w:t xml:space="preserve">The issue was that because I have what I refer to as a Cerebral Palsy Accent, I needed to provide a phone number for an interpreter in order to give my testimony.  </w:t>
      </w:r>
    </w:p>
    <w:p w:rsidR="004E47BC" w:rsidRPr="00DD1B23" w:rsidRDefault="004E47BC" w:rsidP="00272AE5">
      <w:pPr>
        <w:pStyle w:val="Paragraph"/>
        <w:spacing w:before="0" w:after="0"/>
        <w:ind w:firstLine="0"/>
        <w:jc w:val="left"/>
        <w:rPr>
          <w:rFonts w:ascii="Cambria" w:hAnsi="Cambria"/>
          <w:sz w:val="28"/>
          <w:szCs w:val="28"/>
        </w:rPr>
      </w:pPr>
    </w:p>
    <w:p w:rsidR="00DD1B23" w:rsidRDefault="00DD1B23" w:rsidP="00272AE5">
      <w:pPr>
        <w:pStyle w:val="Paragraph"/>
        <w:spacing w:before="0" w:after="0"/>
        <w:rPr>
          <w:rFonts w:ascii="Cambria" w:hAnsi="Cambria"/>
          <w:sz w:val="28"/>
          <w:szCs w:val="28"/>
        </w:rPr>
      </w:pPr>
      <w:r w:rsidRPr="00DD1B23">
        <w:rPr>
          <w:rFonts w:ascii="Cambria" w:hAnsi="Cambria"/>
          <w:sz w:val="28"/>
          <w:szCs w:val="28"/>
        </w:rPr>
        <w:t xml:space="preserve">I was really taken aback when after many months of going through the reporting process, and working with the prosecutors, I now needed to have someone to act as a verifier of my word.  </w:t>
      </w:r>
    </w:p>
    <w:p w:rsidR="004E47BC" w:rsidRPr="00DD1B23" w:rsidRDefault="004E47BC" w:rsidP="00272AE5">
      <w:pPr>
        <w:pStyle w:val="Paragraph"/>
        <w:spacing w:before="0" w:after="0"/>
        <w:ind w:firstLine="0"/>
        <w:rPr>
          <w:rFonts w:ascii="Cambria" w:hAnsi="Cambria"/>
          <w:sz w:val="28"/>
          <w:szCs w:val="28"/>
        </w:rPr>
      </w:pPr>
    </w:p>
    <w:p w:rsidR="00DD1B23" w:rsidRDefault="00DD1B23" w:rsidP="00272AE5">
      <w:pPr>
        <w:pStyle w:val="Paragraph"/>
        <w:spacing w:before="0" w:after="0"/>
        <w:rPr>
          <w:rFonts w:ascii="Cambria" w:hAnsi="Cambria"/>
          <w:sz w:val="28"/>
          <w:szCs w:val="28"/>
        </w:rPr>
      </w:pPr>
      <w:r w:rsidRPr="00DD1B23">
        <w:rPr>
          <w:rFonts w:ascii="Cambria" w:hAnsi="Cambria"/>
          <w:sz w:val="28"/>
          <w:szCs w:val="28"/>
        </w:rPr>
        <w:t xml:space="preserve">I tried to explain that because no two people with Cerebral Palsy experience the disability in the same way there is no service that specialises in understanding those with these accents.  So in reality, the court liaison officer could have plucked someone off of the street and if they were prepared to concentrate and listen, they could have translated my testimony – it wouldn’t.  This is because as I have suggested to you all, the only way to pick up an </w:t>
      </w:r>
      <w:r w:rsidRPr="00DD1B23">
        <w:rPr>
          <w:rFonts w:ascii="Cambria" w:hAnsi="Cambria"/>
          <w:sz w:val="28"/>
          <w:szCs w:val="28"/>
        </w:rPr>
        <w:lastRenderedPageBreak/>
        <w:t>individual Cerebral Palsy accent is to listen for key words and string them together.  The other important key to picking up my particular accent is to be prepared not to understand me and ask me to repeat what I say - and not to be embarrassed to do so.</w:t>
      </w:r>
    </w:p>
    <w:p w:rsidR="004E47BC" w:rsidRPr="00DD1B23" w:rsidRDefault="004E47BC" w:rsidP="00272AE5">
      <w:pPr>
        <w:pStyle w:val="Paragraph"/>
        <w:spacing w:before="0" w:after="0"/>
        <w:ind w:firstLine="0"/>
        <w:rPr>
          <w:rFonts w:ascii="Cambria" w:hAnsi="Cambria"/>
          <w:sz w:val="28"/>
          <w:szCs w:val="28"/>
        </w:rPr>
      </w:pPr>
    </w:p>
    <w:p w:rsidR="00DD1B23" w:rsidRDefault="00DD1B23" w:rsidP="004E47BC">
      <w:pPr>
        <w:pStyle w:val="Paragraph"/>
        <w:spacing w:before="0" w:after="0"/>
        <w:rPr>
          <w:rFonts w:ascii="Cambria" w:hAnsi="Cambria"/>
          <w:sz w:val="28"/>
          <w:szCs w:val="28"/>
        </w:rPr>
      </w:pPr>
      <w:r w:rsidRPr="00DD1B23">
        <w:rPr>
          <w:rFonts w:ascii="Cambria" w:hAnsi="Cambria"/>
          <w:sz w:val="28"/>
          <w:szCs w:val="28"/>
        </w:rPr>
        <w:t>When I was asked to use an interpreter by the Court Liaison Officer, I remember feeling defeated, that my word no longer mattered; and that my testimony wouldn’t be valid unless someone else “translated” it. To be completely honest, it is demoralising when I consider that even with all I’ve done in my life and how much I still contribute to society that my word does not always count. It is often dismissed – just because people are not prepared to take that little extra effort and time to listen to what I am saying.</w:t>
      </w:r>
    </w:p>
    <w:p w:rsidR="00272AE5" w:rsidRPr="00DD1B23" w:rsidRDefault="00272AE5" w:rsidP="00272AE5">
      <w:pPr>
        <w:pStyle w:val="Paragraph"/>
        <w:spacing w:before="0" w:after="0"/>
        <w:ind w:firstLine="0"/>
        <w:rPr>
          <w:rFonts w:ascii="Cambria" w:hAnsi="Cambria"/>
          <w:sz w:val="28"/>
          <w:szCs w:val="28"/>
        </w:rPr>
      </w:pPr>
    </w:p>
    <w:p w:rsidR="00DD1B23" w:rsidRDefault="00DD1B23" w:rsidP="004E47BC">
      <w:pPr>
        <w:pStyle w:val="Paragraph"/>
        <w:spacing w:before="0" w:after="0"/>
        <w:rPr>
          <w:rFonts w:ascii="Cambria" w:hAnsi="Cambria"/>
          <w:sz w:val="28"/>
          <w:szCs w:val="28"/>
        </w:rPr>
      </w:pPr>
      <w:r w:rsidRPr="00DD1B23">
        <w:rPr>
          <w:rFonts w:ascii="Cambria" w:hAnsi="Cambria"/>
          <w:sz w:val="28"/>
          <w:szCs w:val="28"/>
        </w:rPr>
        <w:t>This is not only my story but the story of countless other women with speech impairments, or those with no speech at all, or those with intellectual and/or cognitive disabilities.  These women are seldom heard; or if they are, they are often dismissed as not being understood – or misinterpreted by those who claim to understand them best. Such misinterpretation also then questions the authenticity of the account.</w:t>
      </w:r>
    </w:p>
    <w:p w:rsidR="00272AE5" w:rsidRPr="00DD1B23" w:rsidRDefault="00272AE5" w:rsidP="00272AE5">
      <w:pPr>
        <w:pStyle w:val="Paragraph"/>
        <w:spacing w:before="0" w:after="0"/>
        <w:ind w:firstLine="0"/>
        <w:rPr>
          <w:rFonts w:ascii="Cambria" w:hAnsi="Cambria"/>
          <w:sz w:val="28"/>
          <w:szCs w:val="28"/>
        </w:rPr>
      </w:pPr>
    </w:p>
    <w:p w:rsidR="00DD1B23" w:rsidRDefault="00DD1B23" w:rsidP="004E47BC">
      <w:pPr>
        <w:pStyle w:val="Paragraph"/>
        <w:spacing w:before="0" w:after="0"/>
        <w:rPr>
          <w:rFonts w:ascii="Cambria" w:hAnsi="Cambria"/>
          <w:sz w:val="28"/>
          <w:szCs w:val="28"/>
        </w:rPr>
      </w:pPr>
      <w:r w:rsidRPr="00DD1B23">
        <w:rPr>
          <w:rFonts w:ascii="Cambria" w:hAnsi="Cambria"/>
          <w:sz w:val="28"/>
          <w:szCs w:val="28"/>
        </w:rPr>
        <w:t xml:space="preserve">As anyone working with and supporting victims of domestic violence would know that are many lifestyle, societal influences and circumstances that lead women into situations of domestic violence.  However, for many women with disabilities the potential for them to become victims of domestic violence can be increased by the fact that they have been “conditioned” not to expect to have an ordinary life because their disability means that they are too reliant on society. </w:t>
      </w:r>
    </w:p>
    <w:p w:rsidR="00272AE5" w:rsidRPr="00DD1B23" w:rsidRDefault="00272AE5" w:rsidP="00272AE5">
      <w:pPr>
        <w:pStyle w:val="Paragraph"/>
        <w:spacing w:before="0" w:after="0"/>
        <w:ind w:firstLine="0"/>
        <w:rPr>
          <w:rFonts w:ascii="Cambria" w:hAnsi="Cambria"/>
          <w:sz w:val="28"/>
          <w:szCs w:val="28"/>
        </w:rPr>
      </w:pPr>
    </w:p>
    <w:p w:rsidR="00DD1B23" w:rsidRDefault="00DD1B23" w:rsidP="004E47BC">
      <w:pPr>
        <w:pStyle w:val="Paragraph"/>
        <w:spacing w:before="0" w:after="0"/>
        <w:rPr>
          <w:rFonts w:ascii="Cambria" w:hAnsi="Cambria"/>
          <w:sz w:val="28"/>
          <w:szCs w:val="28"/>
        </w:rPr>
      </w:pPr>
      <w:r w:rsidRPr="00DD1B23">
        <w:rPr>
          <w:rFonts w:ascii="Cambria" w:hAnsi="Cambria"/>
          <w:sz w:val="28"/>
          <w:szCs w:val="28"/>
        </w:rPr>
        <w:t xml:space="preserve">For many women who were either born with or had become disabled at a young age, there are many societal prejudices to overcome.  Another way to </w:t>
      </w:r>
      <w:r w:rsidRPr="00DD1B23">
        <w:rPr>
          <w:rFonts w:ascii="Cambria" w:hAnsi="Cambria"/>
          <w:sz w:val="28"/>
          <w:szCs w:val="28"/>
        </w:rPr>
        <w:lastRenderedPageBreak/>
        <w:t xml:space="preserve">think about this is by exploring what is called the cycle of negativity.  I began speaking about the cycle of negativity when I wrote my Honours Thesis on women with disabilities and emotion work.  </w:t>
      </w:r>
    </w:p>
    <w:p w:rsidR="00272AE5" w:rsidRPr="00DD1B23" w:rsidRDefault="00272AE5" w:rsidP="00272AE5">
      <w:pPr>
        <w:pStyle w:val="Paragraph"/>
        <w:spacing w:before="0" w:after="0"/>
        <w:ind w:firstLine="0"/>
        <w:rPr>
          <w:rFonts w:ascii="Cambria" w:hAnsi="Cambria"/>
          <w:sz w:val="28"/>
          <w:szCs w:val="28"/>
        </w:rPr>
      </w:pPr>
    </w:p>
    <w:p w:rsidR="00DD1B23" w:rsidRDefault="00DD1B23" w:rsidP="004E47BC">
      <w:pPr>
        <w:pStyle w:val="Paragraph"/>
        <w:spacing w:before="0" w:after="0"/>
        <w:rPr>
          <w:rFonts w:ascii="Cambria" w:hAnsi="Cambria"/>
          <w:sz w:val="28"/>
          <w:szCs w:val="28"/>
        </w:rPr>
      </w:pPr>
      <w:r w:rsidRPr="00DD1B23">
        <w:rPr>
          <w:rFonts w:ascii="Cambria" w:hAnsi="Cambria"/>
          <w:sz w:val="28"/>
          <w:szCs w:val="28"/>
        </w:rPr>
        <w:t xml:space="preserve">It is here I explained that the cycle of negativity begins to turn when a girl-child with a disability is born or diagnosed.  This cycle is put into motion the first time the child hears that she is different, and will not reach milestones that other children do. It gains momentum the first time she is told she is a burden – not just on those around her – but also on society. By the time she is a teenager, the cycle is spinning out of control, as the young woman hears that she is unlikely to marry or have children, let alone pursue a career of her choice.  Without realising it, the cycle of negativity has almost become her mantra because she believes that she has nothing to offer society. </w:t>
      </w:r>
    </w:p>
    <w:p w:rsidR="00272AE5" w:rsidRPr="00DD1B23" w:rsidRDefault="00272AE5" w:rsidP="00272AE5">
      <w:pPr>
        <w:pStyle w:val="Paragraph"/>
        <w:spacing w:before="0" w:after="0"/>
        <w:ind w:firstLine="0"/>
        <w:rPr>
          <w:rFonts w:ascii="Cambria" w:hAnsi="Cambria"/>
          <w:sz w:val="28"/>
          <w:szCs w:val="28"/>
        </w:rPr>
      </w:pPr>
    </w:p>
    <w:p w:rsidR="00DD1B23" w:rsidRDefault="00DD1B23" w:rsidP="004E47BC">
      <w:pPr>
        <w:pStyle w:val="Paragraph"/>
        <w:spacing w:before="0" w:after="0"/>
        <w:rPr>
          <w:rFonts w:ascii="Cambria" w:hAnsi="Cambria"/>
          <w:sz w:val="28"/>
          <w:szCs w:val="28"/>
        </w:rPr>
      </w:pPr>
      <w:r w:rsidRPr="00DD1B23">
        <w:rPr>
          <w:rFonts w:ascii="Cambria" w:hAnsi="Cambria"/>
          <w:sz w:val="28"/>
          <w:szCs w:val="28"/>
        </w:rPr>
        <w:t>It is worth keeping this cycle of negativity in the back of our minds when speaking about domestic violence and abuse of women with disabilities as well as the issue of reporting. This is because it is not necessarily the number of people that may surround the person, per-say, rather why they are in the lives of the young girl or woman in the first place. There is a misconception that because all people with disabilities have many people surrounding them that they are safe, loved and taken care of. However most of those who do surround women with disabilities are either family carers, paid support workers or service providers.</w:t>
      </w:r>
    </w:p>
    <w:p w:rsidR="00272AE5" w:rsidRPr="00DD1B23" w:rsidRDefault="00272AE5" w:rsidP="00272AE5">
      <w:pPr>
        <w:pStyle w:val="Paragraph"/>
        <w:spacing w:before="0" w:after="0"/>
        <w:ind w:firstLine="0"/>
        <w:rPr>
          <w:rFonts w:ascii="Cambria" w:hAnsi="Cambria"/>
          <w:sz w:val="28"/>
          <w:szCs w:val="28"/>
        </w:rPr>
      </w:pPr>
    </w:p>
    <w:p w:rsidR="00DD1B23" w:rsidRDefault="00DD1B23" w:rsidP="004E47BC">
      <w:pPr>
        <w:pStyle w:val="Paragraph"/>
        <w:spacing w:before="0" w:after="0"/>
        <w:rPr>
          <w:rFonts w:ascii="Cambria" w:hAnsi="Cambria"/>
          <w:sz w:val="28"/>
          <w:szCs w:val="28"/>
        </w:rPr>
      </w:pPr>
      <w:r w:rsidRPr="00DD1B23">
        <w:rPr>
          <w:rFonts w:ascii="Cambria" w:hAnsi="Cambria"/>
          <w:sz w:val="28"/>
          <w:szCs w:val="28"/>
        </w:rPr>
        <w:t xml:space="preserve">Having more people providing for basic needs, does not just increase her exposure to violence and abuse increases and so does the likelihood that there may be more than one perpetrator of violence in her life. Some of these perpetrators may include; A family member - or a carer; a paid support worker, </w:t>
      </w:r>
      <w:r w:rsidR="00272AE5">
        <w:rPr>
          <w:rFonts w:ascii="Cambria" w:hAnsi="Cambria"/>
          <w:sz w:val="28"/>
          <w:szCs w:val="28"/>
        </w:rPr>
        <w:t>a</w:t>
      </w:r>
      <w:r w:rsidRPr="00DD1B23">
        <w:rPr>
          <w:rFonts w:ascii="Cambria" w:hAnsi="Cambria"/>
          <w:sz w:val="28"/>
          <w:szCs w:val="28"/>
        </w:rPr>
        <w:t xml:space="preserve"> trusted friend, </w:t>
      </w:r>
      <w:r w:rsidR="00272AE5">
        <w:rPr>
          <w:rFonts w:ascii="Cambria" w:hAnsi="Cambria"/>
          <w:sz w:val="28"/>
          <w:szCs w:val="28"/>
        </w:rPr>
        <w:t>a</w:t>
      </w:r>
      <w:r w:rsidRPr="00DD1B23">
        <w:rPr>
          <w:rFonts w:ascii="Cambria" w:hAnsi="Cambria"/>
          <w:sz w:val="28"/>
          <w:szCs w:val="28"/>
        </w:rPr>
        <w:t xml:space="preserve"> health care practitioner, teacher, or therapist, </w:t>
      </w:r>
      <w:r w:rsidR="00272AE5">
        <w:rPr>
          <w:rFonts w:ascii="Cambria" w:hAnsi="Cambria"/>
          <w:sz w:val="28"/>
          <w:szCs w:val="28"/>
        </w:rPr>
        <w:t>a</w:t>
      </w:r>
      <w:r w:rsidRPr="00DD1B23">
        <w:rPr>
          <w:rFonts w:ascii="Cambria" w:hAnsi="Cambria"/>
          <w:sz w:val="28"/>
          <w:szCs w:val="28"/>
        </w:rPr>
        <w:t xml:space="preserve"> taxi driver or </w:t>
      </w:r>
      <w:r w:rsidRPr="00DD1B23">
        <w:rPr>
          <w:rFonts w:ascii="Cambria" w:hAnsi="Cambria"/>
          <w:sz w:val="28"/>
          <w:szCs w:val="28"/>
        </w:rPr>
        <w:lastRenderedPageBreak/>
        <w:t>a fellow resident – if they are living in a group home, or a supported residential facility.</w:t>
      </w:r>
    </w:p>
    <w:p w:rsidR="00272AE5" w:rsidRPr="00DD1B23" w:rsidRDefault="00272AE5" w:rsidP="00272AE5">
      <w:pPr>
        <w:pStyle w:val="Paragraph"/>
        <w:spacing w:before="0" w:after="0"/>
        <w:ind w:firstLine="0"/>
        <w:rPr>
          <w:rFonts w:ascii="Cambria" w:hAnsi="Cambria"/>
          <w:sz w:val="28"/>
          <w:szCs w:val="28"/>
        </w:rPr>
      </w:pPr>
    </w:p>
    <w:p w:rsidR="00DD1B23" w:rsidRDefault="00DD1B23" w:rsidP="004E47BC">
      <w:pPr>
        <w:pStyle w:val="Paragraph"/>
        <w:spacing w:before="0" w:after="0"/>
        <w:rPr>
          <w:rFonts w:ascii="Cambria" w:hAnsi="Cambria"/>
          <w:sz w:val="28"/>
          <w:szCs w:val="28"/>
        </w:rPr>
      </w:pPr>
      <w:r w:rsidRPr="00DD1B23">
        <w:rPr>
          <w:rFonts w:ascii="Cambria" w:hAnsi="Cambria"/>
          <w:sz w:val="28"/>
          <w:szCs w:val="28"/>
        </w:rPr>
        <w:t>While we all know what types of violence exist when talking about domestic violence; what I am going to try and do is begin by addressing how any victim can unknowingly slide into violence because they are disabled.</w:t>
      </w:r>
    </w:p>
    <w:p w:rsidR="00272AE5" w:rsidRPr="00DD1B23" w:rsidRDefault="00272AE5" w:rsidP="00272AE5">
      <w:pPr>
        <w:pStyle w:val="Paragraph"/>
        <w:spacing w:before="0" w:after="0"/>
        <w:ind w:firstLine="0"/>
        <w:rPr>
          <w:rFonts w:ascii="Cambria" w:hAnsi="Cambria"/>
          <w:sz w:val="28"/>
          <w:szCs w:val="28"/>
        </w:rPr>
      </w:pPr>
    </w:p>
    <w:p w:rsidR="00DD1B23" w:rsidRDefault="00DD1B23" w:rsidP="004E47BC">
      <w:pPr>
        <w:pStyle w:val="Paragraph"/>
        <w:spacing w:before="0" w:after="0"/>
        <w:rPr>
          <w:rFonts w:ascii="Cambria" w:hAnsi="Cambria"/>
          <w:sz w:val="28"/>
          <w:szCs w:val="28"/>
        </w:rPr>
      </w:pPr>
      <w:r w:rsidRPr="00DD1B23">
        <w:rPr>
          <w:rFonts w:ascii="Cambria" w:hAnsi="Cambria"/>
          <w:sz w:val="28"/>
          <w:szCs w:val="28"/>
        </w:rPr>
        <w:t xml:space="preserve">For some women who have had their disabilities throughout their childhood, degrading comments and name calling may not be new; and for some it may not be understood is that as an adult the woman no longer needs to endure such behaviour – especially from her adult peers.  </w:t>
      </w:r>
    </w:p>
    <w:p w:rsidR="00272AE5" w:rsidRPr="00DD1B23" w:rsidRDefault="00272AE5" w:rsidP="00272AE5">
      <w:pPr>
        <w:pStyle w:val="Paragraph"/>
        <w:spacing w:before="0" w:after="0"/>
        <w:ind w:firstLine="0"/>
        <w:rPr>
          <w:rFonts w:ascii="Cambria" w:hAnsi="Cambria"/>
          <w:sz w:val="28"/>
          <w:szCs w:val="28"/>
        </w:rPr>
      </w:pPr>
    </w:p>
    <w:p w:rsidR="00DD1B23" w:rsidRDefault="00DD1B23" w:rsidP="004E47BC">
      <w:pPr>
        <w:pStyle w:val="Paragraph"/>
        <w:spacing w:before="0" w:after="0"/>
        <w:rPr>
          <w:rFonts w:ascii="Cambria" w:hAnsi="Cambria"/>
          <w:sz w:val="28"/>
          <w:szCs w:val="28"/>
        </w:rPr>
      </w:pPr>
      <w:r w:rsidRPr="00DD1B23">
        <w:rPr>
          <w:rFonts w:ascii="Cambria" w:hAnsi="Cambria"/>
          <w:sz w:val="28"/>
          <w:szCs w:val="28"/>
        </w:rPr>
        <w:t>Verbal threats are a somewhat more sinister form of abuse, in regards to women with disabilities, because the perpetrator may use the system against the woman. An example she may be threatened with being placed in a home or institution, or threatened to have her children taken from her.  Or that no one would believe her even if she did report.</w:t>
      </w:r>
    </w:p>
    <w:p w:rsidR="00272AE5" w:rsidRPr="00DD1B23" w:rsidRDefault="00272AE5" w:rsidP="00272AE5">
      <w:pPr>
        <w:pStyle w:val="Paragraph"/>
        <w:spacing w:before="0" w:after="0"/>
        <w:ind w:firstLine="0"/>
        <w:rPr>
          <w:rFonts w:ascii="Cambria" w:hAnsi="Cambria"/>
          <w:sz w:val="28"/>
          <w:szCs w:val="28"/>
        </w:rPr>
      </w:pPr>
    </w:p>
    <w:p w:rsidR="00DD1B23" w:rsidRDefault="00DD1B23" w:rsidP="004E47BC">
      <w:pPr>
        <w:pStyle w:val="Paragraph"/>
        <w:spacing w:before="0" w:after="0"/>
        <w:rPr>
          <w:rFonts w:ascii="Cambria" w:hAnsi="Cambria"/>
          <w:sz w:val="28"/>
          <w:szCs w:val="28"/>
        </w:rPr>
      </w:pPr>
      <w:r w:rsidRPr="00DD1B23">
        <w:rPr>
          <w:rFonts w:ascii="Cambria" w:hAnsi="Cambria"/>
          <w:sz w:val="28"/>
          <w:szCs w:val="28"/>
        </w:rPr>
        <w:t>Young girls and women with disabilities are also twice as likely to experience sexual abuse than those without disabilities</w:t>
      </w:r>
      <w:r w:rsidR="00272AE5">
        <w:rPr>
          <w:rFonts w:ascii="Cambria" w:hAnsi="Cambria"/>
          <w:sz w:val="28"/>
          <w:szCs w:val="28"/>
        </w:rPr>
        <w:t xml:space="preserve">, </w:t>
      </w:r>
      <w:r w:rsidRPr="00DD1B23">
        <w:rPr>
          <w:rFonts w:ascii="Cambria" w:hAnsi="Cambria"/>
          <w:sz w:val="28"/>
          <w:szCs w:val="28"/>
        </w:rPr>
        <w:t>and sexual abuse and violence against young girls and women with disabilities is more likely to occur to those who are highly dependent on others.</w:t>
      </w:r>
    </w:p>
    <w:p w:rsidR="00272AE5" w:rsidRPr="00DD1B23" w:rsidRDefault="00272AE5" w:rsidP="00272AE5">
      <w:pPr>
        <w:pStyle w:val="Paragraph"/>
        <w:spacing w:before="0" w:after="0"/>
        <w:ind w:firstLine="0"/>
        <w:rPr>
          <w:rFonts w:ascii="Cambria" w:hAnsi="Cambria"/>
          <w:sz w:val="28"/>
          <w:szCs w:val="28"/>
        </w:rPr>
      </w:pPr>
    </w:p>
    <w:p w:rsidR="00DD1B23" w:rsidRDefault="00DD1B23" w:rsidP="004E47BC">
      <w:pPr>
        <w:pStyle w:val="Paragraph"/>
        <w:spacing w:before="0" w:after="0"/>
        <w:rPr>
          <w:rFonts w:ascii="Cambria" w:hAnsi="Cambria"/>
          <w:bCs/>
          <w:sz w:val="28"/>
          <w:szCs w:val="28"/>
          <w:lang w:val="en-US"/>
        </w:rPr>
      </w:pPr>
      <w:r w:rsidRPr="00DD1B23">
        <w:rPr>
          <w:rFonts w:ascii="Cambria" w:hAnsi="Cambria"/>
          <w:bCs/>
          <w:sz w:val="28"/>
          <w:szCs w:val="28"/>
          <w:lang w:val="en-US"/>
        </w:rPr>
        <w:t>While we know that perpetrators do whatever it takes to commit the act of sexually assaulting women, it is made particularly easier by the dependence of their victim who is dependent because of their disability. This is because perpetrators can withhold or say whatever it takes to get his victim to do what he wants.</w:t>
      </w:r>
    </w:p>
    <w:p w:rsidR="00272AE5" w:rsidRPr="00DD1B23" w:rsidRDefault="00272AE5" w:rsidP="00272AE5">
      <w:pPr>
        <w:pStyle w:val="Paragraph"/>
        <w:spacing w:before="0" w:after="0"/>
        <w:ind w:firstLine="0"/>
        <w:rPr>
          <w:rFonts w:ascii="Cambria" w:hAnsi="Cambria"/>
          <w:sz w:val="28"/>
          <w:szCs w:val="28"/>
        </w:rPr>
      </w:pPr>
    </w:p>
    <w:p w:rsidR="00DD1B23" w:rsidRDefault="00DD1B23" w:rsidP="004E47BC">
      <w:pPr>
        <w:pStyle w:val="Paragraph"/>
        <w:spacing w:before="0" w:after="0"/>
        <w:rPr>
          <w:rFonts w:ascii="Cambria" w:hAnsi="Cambria"/>
          <w:bCs/>
          <w:sz w:val="28"/>
          <w:szCs w:val="28"/>
          <w:lang w:val="en-US"/>
        </w:rPr>
      </w:pPr>
      <w:r w:rsidRPr="00DD1B23">
        <w:rPr>
          <w:rFonts w:ascii="Cambria" w:hAnsi="Cambria"/>
          <w:bCs/>
          <w:sz w:val="28"/>
          <w:szCs w:val="28"/>
          <w:lang w:val="en-US"/>
        </w:rPr>
        <w:lastRenderedPageBreak/>
        <w:t xml:space="preserve">This may include; </w:t>
      </w:r>
      <w:r w:rsidRPr="00DD1B23">
        <w:rPr>
          <w:rFonts w:ascii="Cambria" w:hAnsi="Cambria"/>
          <w:sz w:val="28"/>
          <w:szCs w:val="28"/>
        </w:rPr>
        <w:t>withholding devices which may be essential for the woman’s mobility or communication, leaving her electric chair out of reach, uncharged or unlocked, withholding essentials such as food</w:t>
      </w:r>
      <w:r w:rsidR="00894F99">
        <w:rPr>
          <w:rFonts w:ascii="Cambria" w:hAnsi="Cambria"/>
          <w:sz w:val="28"/>
          <w:szCs w:val="28"/>
        </w:rPr>
        <w:t>,</w:t>
      </w:r>
      <w:r w:rsidRPr="00DD1B23">
        <w:rPr>
          <w:rFonts w:ascii="Cambria" w:hAnsi="Cambria"/>
          <w:sz w:val="28"/>
          <w:szCs w:val="28"/>
        </w:rPr>
        <w:t xml:space="preserve"> water and medication. Whereas </w:t>
      </w:r>
      <w:r w:rsidRPr="00DD1B23">
        <w:rPr>
          <w:rFonts w:ascii="Cambria" w:hAnsi="Cambria"/>
          <w:bCs/>
          <w:sz w:val="28"/>
          <w:szCs w:val="28"/>
          <w:lang w:val="en-US"/>
        </w:rPr>
        <w:t>if the woman has a cognitive or intellectual disability, she is likely to be told its not wrong because he loves her, or that no one would take her seriously.</w:t>
      </w:r>
    </w:p>
    <w:p w:rsidR="00272AE5" w:rsidRPr="00DD1B23" w:rsidRDefault="00272AE5" w:rsidP="00272AE5">
      <w:pPr>
        <w:pStyle w:val="Paragraph"/>
        <w:spacing w:before="0" w:after="0"/>
        <w:ind w:firstLine="0"/>
        <w:rPr>
          <w:rFonts w:ascii="Cambria" w:hAnsi="Cambria"/>
          <w:sz w:val="28"/>
          <w:szCs w:val="28"/>
        </w:rPr>
      </w:pPr>
    </w:p>
    <w:p w:rsidR="00DD1B23" w:rsidRDefault="00DD1B23" w:rsidP="004E47BC">
      <w:pPr>
        <w:pStyle w:val="Paragraph"/>
        <w:spacing w:before="0" w:after="0"/>
        <w:rPr>
          <w:rFonts w:ascii="Cambria" w:hAnsi="Cambria"/>
          <w:sz w:val="28"/>
          <w:szCs w:val="28"/>
        </w:rPr>
      </w:pPr>
      <w:r w:rsidRPr="00DD1B23">
        <w:rPr>
          <w:rFonts w:ascii="Cambria" w:hAnsi="Cambria"/>
          <w:sz w:val="28"/>
          <w:szCs w:val="28"/>
        </w:rPr>
        <w:t>While we can be here all day describing the various acts of domestic violence in relation to women and girls with disabilities; I’ll now move onto talking about some of the barriers which hinder the process of reporting incidences of domestic violence for women and girls with disabilities. The first speaks to the credibility of the woman who is reporting.</w:t>
      </w:r>
    </w:p>
    <w:p w:rsidR="00272AE5" w:rsidRPr="00DD1B23" w:rsidRDefault="00272AE5" w:rsidP="00272AE5">
      <w:pPr>
        <w:pStyle w:val="Paragraph"/>
        <w:spacing w:before="0" w:after="0"/>
        <w:ind w:firstLine="0"/>
        <w:rPr>
          <w:rFonts w:ascii="Cambria" w:hAnsi="Cambria"/>
          <w:sz w:val="28"/>
          <w:szCs w:val="28"/>
        </w:rPr>
      </w:pPr>
    </w:p>
    <w:p w:rsidR="00DD1B23" w:rsidRDefault="00DD1B23" w:rsidP="004E47BC">
      <w:pPr>
        <w:pStyle w:val="Paragraph"/>
        <w:spacing w:before="0" w:after="0"/>
        <w:rPr>
          <w:rFonts w:ascii="Cambria" w:hAnsi="Cambria"/>
          <w:sz w:val="28"/>
          <w:szCs w:val="28"/>
        </w:rPr>
      </w:pPr>
      <w:r w:rsidRPr="00DD1B23">
        <w:rPr>
          <w:rFonts w:ascii="Cambria" w:hAnsi="Cambria"/>
          <w:sz w:val="28"/>
          <w:szCs w:val="28"/>
        </w:rPr>
        <w:t>All victims of violence share the same fear if and when they report that they are victims of domestic violence and abuse – will they be believed?  However, as I have just explained women who have a communication impediment, an intellectual disability or a mental illness have the added burden of proving themselves to be credible.  For women with communication issues it is that because it may take us longer to communicate our thoughts, knowledge and experiences. And for a woman with no speech alternative communication method need to be sourced – once again brings the authenticity of the account into question.</w:t>
      </w:r>
    </w:p>
    <w:p w:rsidR="00272AE5" w:rsidRPr="00DD1B23" w:rsidRDefault="00272AE5" w:rsidP="00272AE5">
      <w:pPr>
        <w:pStyle w:val="Paragraph"/>
        <w:spacing w:before="0" w:after="0"/>
        <w:ind w:firstLine="0"/>
        <w:rPr>
          <w:rFonts w:ascii="Cambria" w:hAnsi="Cambria"/>
          <w:sz w:val="28"/>
          <w:szCs w:val="28"/>
        </w:rPr>
      </w:pPr>
    </w:p>
    <w:p w:rsidR="00DD1B23" w:rsidRDefault="00DD1B23" w:rsidP="004E47BC">
      <w:pPr>
        <w:pStyle w:val="Paragraph"/>
        <w:spacing w:before="0" w:after="0"/>
        <w:rPr>
          <w:rFonts w:ascii="Cambria" w:hAnsi="Cambria"/>
          <w:sz w:val="28"/>
          <w:szCs w:val="28"/>
        </w:rPr>
      </w:pPr>
      <w:r w:rsidRPr="00DD1B23">
        <w:rPr>
          <w:rFonts w:ascii="Cambria" w:hAnsi="Cambria"/>
          <w:sz w:val="28"/>
          <w:szCs w:val="28"/>
        </w:rPr>
        <w:t xml:space="preserve">And because women with either intellectual disability or a mental illness, are automatically assumed not have the ability to comprehend situations, it is assumed they may be just causing trouble. Either way, women with these disabilities are not seen as being credible and therefore are less likely to be taken seriously. This is because society highly values a person’s ability to communicate clearly, precisely and efficiently. </w:t>
      </w:r>
    </w:p>
    <w:p w:rsidR="00272AE5" w:rsidRPr="00DD1B23" w:rsidRDefault="00272AE5" w:rsidP="00272AE5">
      <w:pPr>
        <w:pStyle w:val="Paragraph"/>
        <w:spacing w:before="0" w:after="0"/>
        <w:ind w:firstLine="0"/>
        <w:rPr>
          <w:rFonts w:ascii="Cambria" w:hAnsi="Cambria"/>
          <w:sz w:val="28"/>
          <w:szCs w:val="28"/>
        </w:rPr>
      </w:pPr>
    </w:p>
    <w:p w:rsidR="00DD1B23" w:rsidRDefault="00DD1B23" w:rsidP="004E47BC">
      <w:pPr>
        <w:pStyle w:val="Paragraph"/>
        <w:spacing w:before="0" w:after="0"/>
        <w:rPr>
          <w:rFonts w:ascii="Cambria" w:hAnsi="Cambria"/>
          <w:sz w:val="28"/>
          <w:szCs w:val="28"/>
        </w:rPr>
      </w:pPr>
      <w:r w:rsidRPr="00DD1B23">
        <w:rPr>
          <w:rFonts w:ascii="Cambria" w:hAnsi="Cambria"/>
          <w:sz w:val="28"/>
          <w:szCs w:val="28"/>
        </w:rPr>
        <w:lastRenderedPageBreak/>
        <w:t xml:space="preserve">So if it’s difficult or too hard to communicate, or sound credible we can understand that this might become another barrier which may prevent women from reporting violence and abuse.  Obviously, if a woman makes a report of domestic violence and abuse, the last thing she needs is to be doubted.  </w:t>
      </w:r>
    </w:p>
    <w:p w:rsidR="00272AE5" w:rsidRPr="00DD1B23" w:rsidRDefault="00272AE5" w:rsidP="00272AE5">
      <w:pPr>
        <w:pStyle w:val="Paragraph"/>
        <w:spacing w:before="0" w:after="0"/>
        <w:ind w:firstLine="0"/>
        <w:rPr>
          <w:rFonts w:ascii="Cambria" w:hAnsi="Cambria"/>
          <w:sz w:val="28"/>
          <w:szCs w:val="28"/>
        </w:rPr>
      </w:pPr>
    </w:p>
    <w:p w:rsidR="00DD1B23" w:rsidRDefault="00DD1B23" w:rsidP="004E47BC">
      <w:pPr>
        <w:pStyle w:val="Paragraph"/>
        <w:spacing w:before="0" w:after="0"/>
        <w:rPr>
          <w:rFonts w:ascii="Cambria" w:hAnsi="Cambria"/>
          <w:sz w:val="28"/>
          <w:szCs w:val="28"/>
        </w:rPr>
      </w:pPr>
      <w:r w:rsidRPr="00DD1B23">
        <w:rPr>
          <w:rFonts w:ascii="Cambria" w:hAnsi="Cambria"/>
          <w:sz w:val="28"/>
          <w:szCs w:val="28"/>
        </w:rPr>
        <w:t>While it may take women with such disabilities longer to communicate our thoughts, knowledge and experiences, it should not be reason to deny us the right to be heard.  We need to ensure that laws are changed and mechanisms are developed which enable disabled women and girls, particularly those with communication impairments, to have equal access to the justice system and equal recognition before the law. We need to look at ways to make it easier for women and girls with disabilities to report sexual violence and give their own testimony in the court system. For those women and girls who have no speech, we need to ensure that they are fully supported within the justice system, rather than being dismissed on the grounds that their natural speech cannot be readily understood.</w:t>
      </w:r>
    </w:p>
    <w:p w:rsidR="00272AE5" w:rsidRPr="00DD1B23" w:rsidRDefault="00272AE5" w:rsidP="00272AE5">
      <w:pPr>
        <w:pStyle w:val="Paragraph"/>
        <w:spacing w:before="0" w:after="0"/>
        <w:ind w:firstLine="0"/>
        <w:rPr>
          <w:rFonts w:ascii="Cambria" w:hAnsi="Cambria"/>
          <w:sz w:val="28"/>
          <w:szCs w:val="28"/>
        </w:rPr>
      </w:pPr>
    </w:p>
    <w:p w:rsidR="00DD1B23" w:rsidRDefault="00DD1B23" w:rsidP="004E47BC">
      <w:pPr>
        <w:pStyle w:val="Paragraph"/>
        <w:spacing w:before="0" w:after="0"/>
        <w:rPr>
          <w:rFonts w:ascii="Cambria" w:hAnsi="Cambria"/>
          <w:sz w:val="28"/>
          <w:szCs w:val="28"/>
        </w:rPr>
      </w:pPr>
      <w:r w:rsidRPr="00DD1B23">
        <w:rPr>
          <w:rFonts w:ascii="Cambria" w:hAnsi="Cambria"/>
          <w:sz w:val="28"/>
          <w:szCs w:val="28"/>
        </w:rPr>
        <w:t xml:space="preserve">Finally, we must recognise and encourage all women and girls with disabilities to understand for themselves that they are equal to everyone else in society and as such they are entitled to enjoy the advantages of our society and the full protection of its laws.  </w:t>
      </w:r>
    </w:p>
    <w:p w:rsidR="00272AE5" w:rsidRPr="00DD1B23" w:rsidRDefault="00272AE5" w:rsidP="00272AE5">
      <w:pPr>
        <w:pStyle w:val="Paragraph"/>
        <w:spacing w:before="0" w:after="0"/>
        <w:ind w:firstLine="0"/>
        <w:rPr>
          <w:rFonts w:ascii="Cambria" w:hAnsi="Cambria"/>
          <w:sz w:val="28"/>
          <w:szCs w:val="28"/>
        </w:rPr>
      </w:pPr>
    </w:p>
    <w:p w:rsidR="00DD1B23" w:rsidRPr="00DD1B23" w:rsidRDefault="00DD1B23" w:rsidP="004E47BC">
      <w:pPr>
        <w:pStyle w:val="Paragraph"/>
        <w:spacing w:before="0" w:after="0"/>
        <w:rPr>
          <w:rFonts w:ascii="Cambria" w:hAnsi="Cambria"/>
          <w:sz w:val="28"/>
          <w:szCs w:val="28"/>
        </w:rPr>
      </w:pPr>
      <w:r w:rsidRPr="00DD1B23">
        <w:rPr>
          <w:rFonts w:ascii="Cambria" w:hAnsi="Cambria"/>
          <w:sz w:val="28"/>
          <w:szCs w:val="28"/>
        </w:rPr>
        <w:t xml:space="preserve">Thank You. </w:t>
      </w:r>
    </w:p>
    <w:p w:rsidR="00DD1B23" w:rsidRPr="00DD1B23" w:rsidRDefault="00DD1B23" w:rsidP="00272AE5">
      <w:pPr>
        <w:pStyle w:val="Paragraph"/>
        <w:spacing w:before="0" w:after="0"/>
        <w:ind w:firstLine="0"/>
        <w:rPr>
          <w:rFonts w:ascii="Cambria" w:hAnsi="Cambria"/>
          <w:sz w:val="28"/>
          <w:szCs w:val="28"/>
        </w:rPr>
      </w:pPr>
    </w:p>
    <w:p w:rsidR="00DD1B23" w:rsidRPr="00DD1B23" w:rsidRDefault="00DD1B23" w:rsidP="00DD1B23">
      <w:pPr>
        <w:rPr>
          <w:rFonts w:ascii="Cambria" w:hAnsi="Cambria"/>
          <w:sz w:val="28"/>
          <w:szCs w:val="28"/>
        </w:rPr>
      </w:pPr>
    </w:p>
    <w:p w:rsidR="00DD1B23" w:rsidRPr="00DD1B23" w:rsidRDefault="00DD1B23" w:rsidP="00DD1B23">
      <w:pPr>
        <w:rPr>
          <w:rFonts w:ascii="Cambria" w:hAnsi="Cambria"/>
          <w:sz w:val="28"/>
          <w:szCs w:val="28"/>
        </w:rPr>
      </w:pPr>
    </w:p>
    <w:sectPr w:rsidR="00DD1B23" w:rsidRPr="00DD1B23" w:rsidSect="00DD1B23">
      <w:footerReference w:type="default" r:id="rId12"/>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9BD" w:rsidRDefault="00BE49BD" w:rsidP="00DD1B23">
      <w:r>
        <w:separator/>
      </w:r>
    </w:p>
  </w:endnote>
  <w:endnote w:type="continuationSeparator" w:id="0">
    <w:p w:rsidR="00BE49BD" w:rsidRDefault="00BE49BD" w:rsidP="00DD1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528747"/>
      <w:docPartObj>
        <w:docPartGallery w:val="Page Numbers (Bottom of Page)"/>
        <w:docPartUnique/>
      </w:docPartObj>
    </w:sdtPr>
    <w:sdtEndPr>
      <w:rPr>
        <w:noProof/>
      </w:rPr>
    </w:sdtEndPr>
    <w:sdtContent>
      <w:p w:rsidR="00DD1B23" w:rsidRDefault="00DD1B23">
        <w:pPr>
          <w:pStyle w:val="Footer"/>
          <w:jc w:val="right"/>
        </w:pPr>
        <w:r>
          <w:fldChar w:fldCharType="begin"/>
        </w:r>
        <w:r>
          <w:instrText xml:space="preserve"> PAGE   \* MERGEFORMAT </w:instrText>
        </w:r>
        <w:r>
          <w:fldChar w:fldCharType="separate"/>
        </w:r>
        <w:r w:rsidR="00886C8C">
          <w:rPr>
            <w:noProof/>
          </w:rPr>
          <w:t>1</w:t>
        </w:r>
        <w:r>
          <w:rPr>
            <w:noProof/>
          </w:rPr>
          <w:fldChar w:fldCharType="end"/>
        </w:r>
      </w:p>
    </w:sdtContent>
  </w:sdt>
  <w:p w:rsidR="00DD1B23" w:rsidRDefault="00DD1B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9BD" w:rsidRDefault="00BE49BD" w:rsidP="00DD1B23">
      <w:r>
        <w:separator/>
      </w:r>
    </w:p>
  </w:footnote>
  <w:footnote w:type="continuationSeparator" w:id="0">
    <w:p w:rsidR="00BE49BD" w:rsidRDefault="00BE49BD" w:rsidP="00DD1B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B23"/>
    <w:rsid w:val="00272AE5"/>
    <w:rsid w:val="004E47BC"/>
    <w:rsid w:val="00886C8C"/>
    <w:rsid w:val="00894F99"/>
    <w:rsid w:val="00AC346F"/>
    <w:rsid w:val="00BE49BD"/>
    <w:rsid w:val="00D50BC8"/>
    <w:rsid w:val="00DD1B23"/>
    <w:rsid w:val="00FB03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B2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1B23"/>
    <w:rPr>
      <w:color w:val="0000FF" w:themeColor="hyperlink"/>
      <w:u w:val="single"/>
    </w:rPr>
  </w:style>
  <w:style w:type="paragraph" w:styleId="BalloonText">
    <w:name w:val="Balloon Text"/>
    <w:basedOn w:val="Normal"/>
    <w:link w:val="BalloonTextChar"/>
    <w:uiPriority w:val="99"/>
    <w:semiHidden/>
    <w:unhideWhenUsed/>
    <w:rsid w:val="00DD1B23"/>
    <w:rPr>
      <w:rFonts w:ascii="Tahoma" w:hAnsi="Tahoma" w:cs="Tahoma"/>
      <w:sz w:val="16"/>
      <w:szCs w:val="16"/>
    </w:rPr>
  </w:style>
  <w:style w:type="character" w:customStyle="1" w:styleId="BalloonTextChar">
    <w:name w:val="Balloon Text Char"/>
    <w:basedOn w:val="DefaultParagraphFont"/>
    <w:link w:val="BalloonText"/>
    <w:uiPriority w:val="99"/>
    <w:semiHidden/>
    <w:rsid w:val="00DD1B23"/>
    <w:rPr>
      <w:rFonts w:ascii="Tahoma" w:hAnsi="Tahoma" w:cs="Tahoma"/>
      <w:sz w:val="16"/>
      <w:szCs w:val="16"/>
    </w:rPr>
  </w:style>
  <w:style w:type="paragraph" w:customStyle="1" w:styleId="Paragraph">
    <w:name w:val="Paragraph"/>
    <w:basedOn w:val="Normal"/>
    <w:link w:val="ParagraphChar"/>
    <w:uiPriority w:val="99"/>
    <w:qFormat/>
    <w:rsid w:val="00DD1B23"/>
    <w:pPr>
      <w:spacing w:before="120" w:after="120" w:line="360" w:lineRule="auto"/>
      <w:ind w:firstLine="720"/>
      <w:jc w:val="both"/>
    </w:pPr>
    <w:rPr>
      <w:rFonts w:ascii="Calibri" w:eastAsia="Calibri" w:hAnsi="Calibri" w:cs="Times New Roman"/>
      <w:sz w:val="24"/>
    </w:rPr>
  </w:style>
  <w:style w:type="character" w:customStyle="1" w:styleId="ParagraphChar">
    <w:name w:val="Paragraph Char"/>
    <w:basedOn w:val="DefaultParagraphFont"/>
    <w:link w:val="Paragraph"/>
    <w:uiPriority w:val="99"/>
    <w:locked/>
    <w:rsid w:val="00DD1B23"/>
    <w:rPr>
      <w:rFonts w:ascii="Calibri" w:eastAsia="Calibri" w:hAnsi="Calibri" w:cs="Times New Roman"/>
      <w:sz w:val="24"/>
    </w:rPr>
  </w:style>
  <w:style w:type="paragraph" w:styleId="Header">
    <w:name w:val="header"/>
    <w:basedOn w:val="Normal"/>
    <w:link w:val="HeaderChar"/>
    <w:uiPriority w:val="99"/>
    <w:unhideWhenUsed/>
    <w:rsid w:val="00DD1B23"/>
    <w:pPr>
      <w:tabs>
        <w:tab w:val="center" w:pos="4513"/>
        <w:tab w:val="right" w:pos="9026"/>
      </w:tabs>
    </w:pPr>
  </w:style>
  <w:style w:type="character" w:customStyle="1" w:styleId="HeaderChar">
    <w:name w:val="Header Char"/>
    <w:basedOn w:val="DefaultParagraphFont"/>
    <w:link w:val="Header"/>
    <w:uiPriority w:val="99"/>
    <w:rsid w:val="00DD1B23"/>
  </w:style>
  <w:style w:type="paragraph" w:styleId="Footer">
    <w:name w:val="footer"/>
    <w:basedOn w:val="Normal"/>
    <w:link w:val="FooterChar"/>
    <w:uiPriority w:val="99"/>
    <w:unhideWhenUsed/>
    <w:rsid w:val="00DD1B23"/>
    <w:pPr>
      <w:tabs>
        <w:tab w:val="center" w:pos="4513"/>
        <w:tab w:val="right" w:pos="9026"/>
      </w:tabs>
    </w:pPr>
  </w:style>
  <w:style w:type="character" w:customStyle="1" w:styleId="FooterChar">
    <w:name w:val="Footer Char"/>
    <w:basedOn w:val="DefaultParagraphFont"/>
    <w:link w:val="Footer"/>
    <w:uiPriority w:val="99"/>
    <w:rsid w:val="00DD1B23"/>
  </w:style>
  <w:style w:type="paragraph" w:styleId="Title">
    <w:name w:val="Title"/>
    <w:basedOn w:val="Normal"/>
    <w:next w:val="Normal"/>
    <w:link w:val="TitleChar"/>
    <w:uiPriority w:val="10"/>
    <w:qFormat/>
    <w:rsid w:val="004E47B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E47BC"/>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B2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1B23"/>
    <w:rPr>
      <w:color w:val="0000FF" w:themeColor="hyperlink"/>
      <w:u w:val="single"/>
    </w:rPr>
  </w:style>
  <w:style w:type="paragraph" w:styleId="BalloonText">
    <w:name w:val="Balloon Text"/>
    <w:basedOn w:val="Normal"/>
    <w:link w:val="BalloonTextChar"/>
    <w:uiPriority w:val="99"/>
    <w:semiHidden/>
    <w:unhideWhenUsed/>
    <w:rsid w:val="00DD1B23"/>
    <w:rPr>
      <w:rFonts w:ascii="Tahoma" w:hAnsi="Tahoma" w:cs="Tahoma"/>
      <w:sz w:val="16"/>
      <w:szCs w:val="16"/>
    </w:rPr>
  </w:style>
  <w:style w:type="character" w:customStyle="1" w:styleId="BalloonTextChar">
    <w:name w:val="Balloon Text Char"/>
    <w:basedOn w:val="DefaultParagraphFont"/>
    <w:link w:val="BalloonText"/>
    <w:uiPriority w:val="99"/>
    <w:semiHidden/>
    <w:rsid w:val="00DD1B23"/>
    <w:rPr>
      <w:rFonts w:ascii="Tahoma" w:hAnsi="Tahoma" w:cs="Tahoma"/>
      <w:sz w:val="16"/>
      <w:szCs w:val="16"/>
    </w:rPr>
  </w:style>
  <w:style w:type="paragraph" w:customStyle="1" w:styleId="Paragraph">
    <w:name w:val="Paragraph"/>
    <w:basedOn w:val="Normal"/>
    <w:link w:val="ParagraphChar"/>
    <w:uiPriority w:val="99"/>
    <w:qFormat/>
    <w:rsid w:val="00DD1B23"/>
    <w:pPr>
      <w:spacing w:before="120" w:after="120" w:line="360" w:lineRule="auto"/>
      <w:ind w:firstLine="720"/>
      <w:jc w:val="both"/>
    </w:pPr>
    <w:rPr>
      <w:rFonts w:ascii="Calibri" w:eastAsia="Calibri" w:hAnsi="Calibri" w:cs="Times New Roman"/>
      <w:sz w:val="24"/>
    </w:rPr>
  </w:style>
  <w:style w:type="character" w:customStyle="1" w:styleId="ParagraphChar">
    <w:name w:val="Paragraph Char"/>
    <w:basedOn w:val="DefaultParagraphFont"/>
    <w:link w:val="Paragraph"/>
    <w:uiPriority w:val="99"/>
    <w:locked/>
    <w:rsid w:val="00DD1B23"/>
    <w:rPr>
      <w:rFonts w:ascii="Calibri" w:eastAsia="Calibri" w:hAnsi="Calibri" w:cs="Times New Roman"/>
      <w:sz w:val="24"/>
    </w:rPr>
  </w:style>
  <w:style w:type="paragraph" w:styleId="Header">
    <w:name w:val="header"/>
    <w:basedOn w:val="Normal"/>
    <w:link w:val="HeaderChar"/>
    <w:uiPriority w:val="99"/>
    <w:unhideWhenUsed/>
    <w:rsid w:val="00DD1B23"/>
    <w:pPr>
      <w:tabs>
        <w:tab w:val="center" w:pos="4513"/>
        <w:tab w:val="right" w:pos="9026"/>
      </w:tabs>
    </w:pPr>
  </w:style>
  <w:style w:type="character" w:customStyle="1" w:styleId="HeaderChar">
    <w:name w:val="Header Char"/>
    <w:basedOn w:val="DefaultParagraphFont"/>
    <w:link w:val="Header"/>
    <w:uiPriority w:val="99"/>
    <w:rsid w:val="00DD1B23"/>
  </w:style>
  <w:style w:type="paragraph" w:styleId="Footer">
    <w:name w:val="footer"/>
    <w:basedOn w:val="Normal"/>
    <w:link w:val="FooterChar"/>
    <w:uiPriority w:val="99"/>
    <w:unhideWhenUsed/>
    <w:rsid w:val="00DD1B23"/>
    <w:pPr>
      <w:tabs>
        <w:tab w:val="center" w:pos="4513"/>
        <w:tab w:val="right" w:pos="9026"/>
      </w:tabs>
    </w:pPr>
  </w:style>
  <w:style w:type="character" w:customStyle="1" w:styleId="FooterChar">
    <w:name w:val="Footer Char"/>
    <w:basedOn w:val="DefaultParagraphFont"/>
    <w:link w:val="Footer"/>
    <w:uiPriority w:val="99"/>
    <w:rsid w:val="00DD1B23"/>
  </w:style>
  <w:style w:type="paragraph" w:styleId="Title">
    <w:name w:val="Title"/>
    <w:basedOn w:val="Normal"/>
    <w:next w:val="Normal"/>
    <w:link w:val="TitleChar"/>
    <w:uiPriority w:val="10"/>
    <w:qFormat/>
    <w:rsid w:val="004E47B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E47B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facebook.com/WWDA.Australia" TargetMode="External"/><Relationship Id="rId5" Type="http://schemas.openxmlformats.org/officeDocument/2006/relationships/footnotes" Target="footnotes.xml"/><Relationship Id="rId10" Type="http://schemas.openxmlformats.org/officeDocument/2006/relationships/hyperlink" Target="http://www.wwda.org.au" TargetMode="External"/><Relationship Id="rId4" Type="http://schemas.openxmlformats.org/officeDocument/2006/relationships/webSettings" Target="webSettings.xml"/><Relationship Id="rId9" Type="http://schemas.openxmlformats.org/officeDocument/2006/relationships/hyperlink" Target="mailto:wwda@wwda.org.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1574</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dc:creator>
  <cp:lastModifiedBy>Carolyn</cp:lastModifiedBy>
  <cp:revision>2</cp:revision>
  <cp:lastPrinted>2013-05-10T09:15:00Z</cp:lastPrinted>
  <dcterms:created xsi:type="dcterms:W3CDTF">2013-06-03T08:38:00Z</dcterms:created>
  <dcterms:modified xsi:type="dcterms:W3CDTF">2013-06-03T08:38:00Z</dcterms:modified>
</cp:coreProperties>
</file>