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7CC7D" w14:textId="77777777" w:rsidR="00E453D3" w:rsidRDefault="00E453D3" w:rsidP="00D82AC5">
      <w:pPr>
        <w:jc w:val="center"/>
      </w:pPr>
    </w:p>
    <w:p w14:paraId="604CC088" w14:textId="77777777" w:rsidR="00D82AC5" w:rsidRDefault="00D82AC5" w:rsidP="00D82AC5">
      <w:pPr>
        <w:jc w:val="center"/>
      </w:pPr>
      <w:r>
        <w:rPr>
          <w:noProof/>
          <w:lang w:val="en-US"/>
        </w:rPr>
        <w:drawing>
          <wp:inline distT="0" distB="0" distL="0" distR="0" wp14:anchorId="394AE174" wp14:editId="08B7F5FC">
            <wp:extent cx="4028440" cy="1595149"/>
            <wp:effectExtent l="0" t="0" r="1016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DPO_Australia_Logo_500px.jpg"/>
                    <pic:cNvPicPr/>
                  </pic:nvPicPr>
                  <pic:blipFill>
                    <a:blip r:embed="rId9">
                      <a:extLst>
                        <a:ext uri="{28A0092B-C50C-407E-A947-70E740481C1C}">
                          <a14:useLocalDpi xmlns:a14="http://schemas.microsoft.com/office/drawing/2010/main" val="0"/>
                        </a:ext>
                      </a:extLst>
                    </a:blip>
                    <a:stretch>
                      <a:fillRect/>
                    </a:stretch>
                  </pic:blipFill>
                  <pic:spPr>
                    <a:xfrm>
                      <a:off x="0" y="0"/>
                      <a:ext cx="4029087" cy="1595405"/>
                    </a:xfrm>
                    <a:prstGeom prst="rect">
                      <a:avLst/>
                    </a:prstGeom>
                  </pic:spPr>
                </pic:pic>
              </a:graphicData>
            </a:graphic>
          </wp:inline>
        </w:drawing>
      </w:r>
    </w:p>
    <w:p w14:paraId="7B831B89" w14:textId="77777777" w:rsidR="00D82AC5" w:rsidRDefault="00D82AC5" w:rsidP="00D82AC5">
      <w:pPr>
        <w:jc w:val="center"/>
      </w:pPr>
    </w:p>
    <w:p w14:paraId="6FC459D1" w14:textId="77777777" w:rsidR="00D82AC5" w:rsidRDefault="00D82AC5"/>
    <w:p w14:paraId="5AB69B4A" w14:textId="77777777" w:rsidR="00D82AC5" w:rsidRDefault="00D82AC5"/>
    <w:p w14:paraId="2A70432C" w14:textId="77777777" w:rsidR="00D82AC5" w:rsidRDefault="00D82AC5"/>
    <w:p w14:paraId="2FCDA7EE" w14:textId="77777777" w:rsidR="00D82AC5" w:rsidRDefault="00D82AC5"/>
    <w:p w14:paraId="7FB03118" w14:textId="77777777" w:rsidR="00D82AC5" w:rsidRDefault="00D82AC5"/>
    <w:p w14:paraId="25586B8B" w14:textId="77777777" w:rsidR="00D82AC5" w:rsidRDefault="00D82AC5"/>
    <w:p w14:paraId="4C2276DB" w14:textId="77777777" w:rsidR="00D82AC5" w:rsidRDefault="00D82AC5" w:rsidP="00D82AC5">
      <w:pPr>
        <w:pStyle w:val="Default"/>
        <w:spacing w:before="120" w:after="120"/>
        <w:rPr>
          <w:rFonts w:ascii="Arial" w:hAnsi="Arial"/>
          <w:b/>
          <w:bCs/>
          <w:sz w:val="36"/>
          <w:szCs w:val="36"/>
          <w:lang w:val="en-US"/>
        </w:rPr>
      </w:pPr>
    </w:p>
    <w:p w14:paraId="05F3EC34" w14:textId="77777777" w:rsidR="00D82AC5" w:rsidRPr="00EA24FC" w:rsidRDefault="00D82AC5" w:rsidP="00EA24FC">
      <w:pPr>
        <w:pStyle w:val="Default"/>
        <w:spacing w:before="120" w:after="120"/>
        <w:rPr>
          <w:rFonts w:ascii="Arial" w:eastAsia="Arial" w:hAnsi="Arial" w:cs="Arial"/>
          <w:bCs/>
          <w:color w:val="003366"/>
          <w:sz w:val="48"/>
          <w:szCs w:val="48"/>
        </w:rPr>
      </w:pPr>
      <w:r w:rsidRPr="00EA24FC">
        <w:rPr>
          <w:rFonts w:ascii="Arial" w:hAnsi="Arial"/>
          <w:bCs/>
          <w:color w:val="003366"/>
          <w:sz w:val="48"/>
          <w:szCs w:val="48"/>
          <w:lang w:val="en-US"/>
        </w:rPr>
        <w:t>Submission</w:t>
      </w:r>
    </w:p>
    <w:p w14:paraId="79B93172" w14:textId="77777777" w:rsidR="00D82AC5" w:rsidRDefault="00D82AC5" w:rsidP="00D82AC5">
      <w:pPr>
        <w:pBdr>
          <w:bottom w:val="single" w:sz="24" w:space="1" w:color="auto"/>
        </w:pBdr>
        <w:rPr>
          <w:rFonts w:cs="Arial"/>
        </w:rPr>
      </w:pPr>
    </w:p>
    <w:p w14:paraId="232548CD" w14:textId="77777777" w:rsidR="00EA24FC" w:rsidRPr="002E7085" w:rsidRDefault="00EA24FC" w:rsidP="00D82AC5">
      <w:pPr>
        <w:pBdr>
          <w:bottom w:val="single" w:sz="24" w:space="1" w:color="auto"/>
        </w:pBdr>
        <w:rPr>
          <w:rFonts w:cs="Arial"/>
        </w:rPr>
      </w:pPr>
    </w:p>
    <w:p w14:paraId="50AAE936" w14:textId="77777777" w:rsidR="00D82AC5" w:rsidRPr="00D82AC5" w:rsidRDefault="00D82AC5" w:rsidP="00D82AC5">
      <w:pPr>
        <w:pStyle w:val="Default"/>
        <w:rPr>
          <w:rFonts w:ascii="Arial" w:eastAsia="Arial" w:hAnsi="Arial" w:cs="Arial"/>
          <w:color w:val="003366"/>
        </w:rPr>
      </w:pPr>
    </w:p>
    <w:p w14:paraId="47C18DC4" w14:textId="77777777" w:rsidR="00D82AC5" w:rsidRPr="00D82AC5" w:rsidRDefault="00D82AC5" w:rsidP="00D82AC5">
      <w:pPr>
        <w:pStyle w:val="Default"/>
        <w:spacing w:before="120" w:after="120"/>
        <w:rPr>
          <w:rFonts w:ascii="Arial" w:eastAsia="Arial" w:hAnsi="Arial" w:cs="Arial"/>
          <w:bCs/>
          <w:color w:val="003366"/>
          <w:sz w:val="40"/>
          <w:szCs w:val="40"/>
        </w:rPr>
      </w:pPr>
      <w:r w:rsidRPr="00D82AC5">
        <w:rPr>
          <w:rFonts w:ascii="Arial" w:hAnsi="Arial"/>
          <w:bCs/>
          <w:color w:val="003366"/>
          <w:sz w:val="40"/>
          <w:szCs w:val="40"/>
          <w:lang w:val="en-US"/>
        </w:rPr>
        <w:t>Special Rapporteur on violence against women, its causes and consequences</w:t>
      </w:r>
    </w:p>
    <w:p w14:paraId="6768672D" w14:textId="77777777" w:rsidR="00D82AC5" w:rsidRPr="00D82AC5" w:rsidRDefault="00D82AC5" w:rsidP="00D82AC5">
      <w:pPr>
        <w:pStyle w:val="Default"/>
        <w:spacing w:before="120" w:after="120"/>
        <w:rPr>
          <w:rFonts w:ascii="Arial" w:hAnsi="Arial"/>
          <w:bCs/>
          <w:color w:val="003366"/>
          <w:sz w:val="36"/>
          <w:szCs w:val="36"/>
          <w:lang w:val="en-US"/>
        </w:rPr>
      </w:pPr>
    </w:p>
    <w:p w14:paraId="2B4B146C" w14:textId="77777777" w:rsidR="00D82AC5" w:rsidRPr="00D82AC5" w:rsidRDefault="00D82AC5" w:rsidP="00D82AC5">
      <w:pPr>
        <w:pStyle w:val="Default"/>
        <w:spacing w:before="120" w:after="120"/>
        <w:rPr>
          <w:rFonts w:ascii="Arial" w:eastAsia="Arial" w:hAnsi="Arial" w:cs="Arial"/>
          <w:bCs/>
          <w:color w:val="003366"/>
          <w:sz w:val="40"/>
          <w:szCs w:val="40"/>
        </w:rPr>
      </w:pPr>
      <w:r w:rsidRPr="00D82AC5">
        <w:rPr>
          <w:rFonts w:ascii="Arial" w:hAnsi="Arial"/>
          <w:bCs/>
          <w:color w:val="003366"/>
          <w:sz w:val="40"/>
          <w:szCs w:val="40"/>
          <w:lang w:val="en-US"/>
        </w:rPr>
        <w:t>Country visit to Australia</w:t>
      </w:r>
    </w:p>
    <w:p w14:paraId="7A5B3C5C" w14:textId="77777777" w:rsidR="00D82AC5" w:rsidRPr="00D82AC5" w:rsidRDefault="00D82AC5" w:rsidP="00D82AC5">
      <w:pPr>
        <w:pBdr>
          <w:bottom w:val="single" w:sz="24" w:space="1" w:color="auto"/>
        </w:pBdr>
        <w:rPr>
          <w:rFonts w:cs="Arial"/>
          <w:color w:val="003366"/>
        </w:rPr>
      </w:pPr>
    </w:p>
    <w:p w14:paraId="1927A06B" w14:textId="77777777" w:rsidR="00D82AC5" w:rsidRDefault="00D82AC5" w:rsidP="00D82AC5">
      <w:pPr>
        <w:pStyle w:val="Default"/>
        <w:rPr>
          <w:rFonts w:ascii="Arial" w:eastAsia="Arial" w:hAnsi="Arial" w:cs="Arial"/>
        </w:rPr>
      </w:pPr>
    </w:p>
    <w:p w14:paraId="2041DA40" w14:textId="77777777" w:rsidR="00D82AC5" w:rsidRDefault="00D82AC5" w:rsidP="00D82AC5">
      <w:pPr>
        <w:pStyle w:val="Default"/>
        <w:tabs>
          <w:tab w:val="center" w:pos="4320"/>
          <w:tab w:val="right" w:pos="8640"/>
        </w:tabs>
        <w:rPr>
          <w:rFonts w:ascii="Arial" w:eastAsia="Arial" w:hAnsi="Arial" w:cs="Arial"/>
        </w:rPr>
      </w:pPr>
    </w:p>
    <w:p w14:paraId="195E97A1" w14:textId="77777777" w:rsidR="00D82AC5" w:rsidRPr="00EA24FC" w:rsidRDefault="00D82AC5" w:rsidP="00D82AC5">
      <w:pPr>
        <w:pStyle w:val="Default"/>
        <w:tabs>
          <w:tab w:val="center" w:pos="4320"/>
          <w:tab w:val="right" w:pos="8640"/>
        </w:tabs>
        <w:jc w:val="right"/>
        <w:rPr>
          <w:rFonts w:ascii="Arial" w:eastAsia="Arial" w:hAnsi="Arial" w:cs="Arial"/>
          <w:bCs/>
          <w:color w:val="003366"/>
          <w:sz w:val="32"/>
          <w:szCs w:val="32"/>
        </w:rPr>
      </w:pPr>
      <w:r w:rsidRPr="00EA24FC">
        <w:rPr>
          <w:rFonts w:ascii="Arial" w:hAnsi="Arial"/>
          <w:bCs/>
          <w:color w:val="003366"/>
          <w:sz w:val="32"/>
          <w:szCs w:val="32"/>
          <w:lang w:val="en-US"/>
        </w:rPr>
        <w:t xml:space="preserve">January 2017 </w:t>
      </w:r>
    </w:p>
    <w:p w14:paraId="5CEBAED0" w14:textId="77777777" w:rsidR="00D82AC5" w:rsidRDefault="00D82AC5"/>
    <w:p w14:paraId="589E4BA9" w14:textId="77777777" w:rsidR="00D82AC5" w:rsidRDefault="00D82AC5"/>
    <w:p w14:paraId="4BC97407" w14:textId="77777777" w:rsidR="00D82AC5" w:rsidRDefault="00D82AC5"/>
    <w:p w14:paraId="0A74FE06" w14:textId="77777777" w:rsidR="00D82AC5" w:rsidRDefault="00D82AC5">
      <w:r>
        <w:br w:type="page"/>
      </w:r>
    </w:p>
    <w:p w14:paraId="4541D89D" w14:textId="77777777" w:rsidR="00D82AC5" w:rsidRPr="00D82AC5" w:rsidRDefault="00D82AC5" w:rsidP="007C7E32">
      <w:pPr>
        <w:pStyle w:val="Heading1"/>
        <w:rPr>
          <w:rFonts w:eastAsia="Arial"/>
        </w:rPr>
      </w:pPr>
      <w:bookmarkStart w:id="0" w:name="_Toc346535747"/>
      <w:r w:rsidRPr="00D82AC5">
        <w:lastRenderedPageBreak/>
        <w:t>Publishing Information</w:t>
      </w:r>
      <w:bookmarkEnd w:id="0"/>
    </w:p>
    <w:p w14:paraId="0A1FCDDD" w14:textId="77777777" w:rsidR="007C7E32" w:rsidRDefault="007C7E32" w:rsidP="007C7E32">
      <w:pPr>
        <w:pStyle w:val="Default"/>
        <w:pBdr>
          <w:bottom w:val="single" w:sz="12" w:space="1" w:color="auto"/>
        </w:pBdr>
        <w:jc w:val="both"/>
        <w:rPr>
          <w:rFonts w:ascii="Arial" w:hAnsi="Arial"/>
          <w:lang w:val="en-US"/>
        </w:rPr>
      </w:pPr>
    </w:p>
    <w:p w14:paraId="01294E10" w14:textId="77777777" w:rsidR="007C7E32" w:rsidRPr="00AD7CDC" w:rsidRDefault="007C7E32" w:rsidP="007C7E32">
      <w:pPr>
        <w:pStyle w:val="Default"/>
        <w:pBdr>
          <w:top w:val="none" w:sz="0" w:space="0" w:color="auto"/>
        </w:pBdr>
        <w:jc w:val="both"/>
        <w:rPr>
          <w:rFonts w:ascii="Arial" w:hAnsi="Arial"/>
          <w:lang w:val="en-US"/>
        </w:rPr>
      </w:pPr>
    </w:p>
    <w:p w14:paraId="28A466D3" w14:textId="77777777" w:rsidR="00D82AC5" w:rsidRPr="00AD7CDC" w:rsidRDefault="00D82AC5" w:rsidP="007C7E32">
      <w:pPr>
        <w:pStyle w:val="Default"/>
        <w:jc w:val="both"/>
        <w:rPr>
          <w:rFonts w:ascii="Arial" w:eastAsia="Arial" w:hAnsi="Arial" w:cs="Arial"/>
        </w:rPr>
      </w:pPr>
      <w:r w:rsidRPr="00AD7CDC">
        <w:rPr>
          <w:rFonts w:ascii="Arial" w:hAnsi="Arial"/>
          <w:lang w:val="en-US"/>
        </w:rPr>
        <w:t>Disabled People</w:t>
      </w:r>
      <w:r w:rsidRPr="00AD7CDC">
        <w:rPr>
          <w:rFonts w:ascii="Arial" w:hAnsi="Arial"/>
        </w:rPr>
        <w:t>’</w:t>
      </w:r>
      <w:r w:rsidRPr="00AD7CDC">
        <w:rPr>
          <w:rFonts w:ascii="Arial" w:hAnsi="Arial"/>
          <w:lang w:val="en-US"/>
        </w:rPr>
        <w:t xml:space="preserve">s Organisations Australia (DPO Australia) </w:t>
      </w:r>
      <w:r w:rsidRPr="00AD7CDC">
        <w:rPr>
          <w:rFonts w:ascii="Arial" w:hAnsi="Arial"/>
          <w:i/>
          <w:lang w:val="en-US"/>
        </w:rPr>
        <w:t>Submission to the United Nations Special Rapporteur on violence against women, its causes and consequences: Country Visit to Australia</w:t>
      </w:r>
      <w:r w:rsidRPr="00AD7CDC">
        <w:rPr>
          <w:rFonts w:ascii="Arial" w:hAnsi="Arial"/>
          <w:lang w:val="en-US"/>
        </w:rPr>
        <w:t xml:space="preserve">, January 2017. </w:t>
      </w:r>
    </w:p>
    <w:p w14:paraId="46096A2B" w14:textId="77777777" w:rsidR="00D82AC5" w:rsidRPr="00AD7CDC" w:rsidRDefault="00D82AC5" w:rsidP="007C7E32">
      <w:pPr>
        <w:pStyle w:val="Default"/>
        <w:jc w:val="both"/>
        <w:rPr>
          <w:rFonts w:ascii="Arial" w:eastAsia="Arial" w:hAnsi="Arial" w:cs="Arial"/>
        </w:rPr>
      </w:pPr>
    </w:p>
    <w:p w14:paraId="27D1EDD9" w14:textId="6B655DB0" w:rsidR="00D82AC5" w:rsidRPr="00AD7CDC" w:rsidRDefault="00D82AC5" w:rsidP="007C7E32">
      <w:pPr>
        <w:pStyle w:val="Default"/>
        <w:jc w:val="both"/>
        <w:rPr>
          <w:rFonts w:ascii="Arial" w:eastAsia="Arial" w:hAnsi="Arial" w:cs="Arial"/>
        </w:rPr>
      </w:pPr>
      <w:r w:rsidRPr="00AD7CDC">
        <w:rPr>
          <w:rFonts w:ascii="Arial" w:eastAsia="Arial" w:hAnsi="Arial" w:cs="Arial"/>
        </w:rPr>
        <w:t>This submission has been prepared by:</w:t>
      </w:r>
      <w:r w:rsidR="00703609">
        <w:rPr>
          <w:rFonts w:ascii="Arial" w:eastAsia="Arial" w:hAnsi="Arial" w:cs="Arial"/>
        </w:rPr>
        <w:t xml:space="preserve"> </w:t>
      </w:r>
      <w:r w:rsidRPr="00AD7CDC">
        <w:rPr>
          <w:rFonts w:ascii="Arial" w:hAnsi="Arial"/>
          <w:lang w:val="en-US"/>
        </w:rPr>
        <w:t xml:space="preserve">Women with Disabilities Australia (WWDA) </w:t>
      </w:r>
      <w:r w:rsidR="00703609">
        <w:rPr>
          <w:rFonts w:ascii="Arial" w:hAnsi="Arial"/>
          <w:lang w:val="en-US"/>
        </w:rPr>
        <w:t xml:space="preserve">for and on behalf </w:t>
      </w:r>
      <w:r w:rsidRPr="00AD7CDC">
        <w:rPr>
          <w:rFonts w:ascii="Arial" w:hAnsi="Arial"/>
          <w:lang w:val="en-US"/>
        </w:rPr>
        <w:t>of DPO Australia.</w:t>
      </w:r>
    </w:p>
    <w:p w14:paraId="3B9E6E02" w14:textId="77777777" w:rsidR="00D82AC5" w:rsidRDefault="00D82AC5" w:rsidP="007C7E32">
      <w:pPr>
        <w:pStyle w:val="Default"/>
        <w:jc w:val="both"/>
        <w:rPr>
          <w:rFonts w:ascii="Arial" w:eastAsia="Arial" w:hAnsi="Arial" w:cs="Arial"/>
        </w:rPr>
      </w:pPr>
    </w:p>
    <w:p w14:paraId="34F86C27" w14:textId="77777777" w:rsidR="00E35752" w:rsidRPr="00AD7CDC" w:rsidRDefault="00E35752" w:rsidP="007C7E32">
      <w:pPr>
        <w:pStyle w:val="Default"/>
        <w:jc w:val="both"/>
        <w:rPr>
          <w:rFonts w:ascii="Arial" w:eastAsia="Arial" w:hAnsi="Arial" w:cs="Arial"/>
        </w:rPr>
      </w:pPr>
    </w:p>
    <w:p w14:paraId="47EF03D7" w14:textId="5B43D52D" w:rsidR="00D82AC5" w:rsidRPr="00E35752" w:rsidRDefault="00D82AC5" w:rsidP="007C7E32">
      <w:pPr>
        <w:pStyle w:val="Default"/>
        <w:jc w:val="both"/>
        <w:rPr>
          <w:rFonts w:ascii="Arial" w:eastAsia="Arial" w:hAnsi="Arial" w:cs="Arial"/>
          <w:sz w:val="20"/>
          <w:szCs w:val="20"/>
        </w:rPr>
      </w:pPr>
      <w:r w:rsidRPr="00E35752">
        <w:rPr>
          <w:rFonts w:ascii="Arial" w:hAnsi="Arial"/>
          <w:sz w:val="20"/>
          <w:szCs w:val="20"/>
          <w:lang w:val="de-DE"/>
        </w:rPr>
        <w:t xml:space="preserve">© </w:t>
      </w:r>
      <w:r w:rsidR="00AD7CDC" w:rsidRPr="00E35752">
        <w:rPr>
          <w:rFonts w:ascii="Arial" w:hAnsi="Arial"/>
          <w:sz w:val="20"/>
          <w:szCs w:val="20"/>
          <w:lang w:val="en-US"/>
        </w:rPr>
        <w:t xml:space="preserve">Women with Disabilities Australia (WWDA) </w:t>
      </w:r>
      <w:r w:rsidRPr="00E35752">
        <w:rPr>
          <w:rFonts w:ascii="Arial" w:hAnsi="Arial"/>
          <w:sz w:val="20"/>
          <w:szCs w:val="20"/>
          <w:lang w:val="en-US"/>
        </w:rPr>
        <w:t>January 2017.</w:t>
      </w:r>
      <w:r w:rsidRPr="00E35752">
        <w:rPr>
          <w:rFonts w:ascii="Arial" w:hAnsi="Arial"/>
          <w:sz w:val="20"/>
          <w:szCs w:val="20"/>
        </w:rPr>
        <w:t xml:space="preserve"> </w:t>
      </w:r>
    </w:p>
    <w:p w14:paraId="37732307" w14:textId="77777777" w:rsidR="00D82AC5" w:rsidRPr="00AD7CDC" w:rsidRDefault="00D82AC5" w:rsidP="007C7E32">
      <w:pPr>
        <w:pStyle w:val="Default"/>
        <w:jc w:val="both"/>
        <w:rPr>
          <w:rFonts w:ascii="Arial" w:eastAsia="Arial" w:hAnsi="Arial" w:cs="Arial"/>
        </w:rPr>
      </w:pPr>
    </w:p>
    <w:p w14:paraId="234DAF85" w14:textId="3959DF19" w:rsidR="00D82AC5" w:rsidRPr="00E35752" w:rsidRDefault="00D82AC5" w:rsidP="007C7E32">
      <w:pPr>
        <w:pStyle w:val="Default"/>
        <w:jc w:val="both"/>
        <w:rPr>
          <w:rFonts w:ascii="Arial" w:eastAsia="Arial" w:hAnsi="Arial" w:cs="Arial"/>
          <w:i/>
          <w:sz w:val="20"/>
          <w:szCs w:val="20"/>
        </w:rPr>
      </w:pPr>
      <w:r w:rsidRPr="00E35752">
        <w:rPr>
          <w:rFonts w:ascii="Arial" w:hAnsi="Arial"/>
          <w:i/>
          <w:sz w:val="20"/>
          <w:szCs w:val="20"/>
          <w:lang w:val="en-US"/>
        </w:rPr>
        <w:t xml:space="preserve">This work is copyright. Apart from any use as permitted under the Copyright Act 1968, no part may be reproduced without written permission from the </w:t>
      </w:r>
      <w:r w:rsidR="00AD7CDC" w:rsidRPr="00E35752">
        <w:rPr>
          <w:rFonts w:ascii="Arial" w:hAnsi="Arial"/>
          <w:i/>
          <w:sz w:val="20"/>
          <w:szCs w:val="20"/>
          <w:lang w:val="en-US"/>
        </w:rPr>
        <w:t>Women with Disabilities Australia (WWDA)</w:t>
      </w:r>
      <w:r w:rsidRPr="00E35752">
        <w:rPr>
          <w:rFonts w:ascii="Arial" w:hAnsi="Arial"/>
          <w:i/>
          <w:sz w:val="20"/>
          <w:szCs w:val="20"/>
          <w:lang w:val="en-US"/>
        </w:rPr>
        <w:t xml:space="preserve">. All possible care has been taken in the preparation of the information contained in this document. </w:t>
      </w:r>
      <w:r w:rsidR="00AD7CDC" w:rsidRPr="00E35752">
        <w:rPr>
          <w:rFonts w:ascii="Arial" w:hAnsi="Arial"/>
          <w:i/>
          <w:sz w:val="20"/>
          <w:szCs w:val="20"/>
          <w:lang w:val="en-US"/>
        </w:rPr>
        <w:t>WWDA</w:t>
      </w:r>
      <w:r w:rsidRPr="00E35752">
        <w:rPr>
          <w:rFonts w:ascii="Arial" w:hAnsi="Arial"/>
          <w:i/>
          <w:sz w:val="20"/>
          <w:szCs w:val="20"/>
          <w:lang w:val="en-US"/>
        </w:rPr>
        <w:t xml:space="preserve"> disclaims any liability for the accuracy and sufficiency of the information and under no circumstances shall be liable in negligence or otherwise in or arising out of the preparation or supply of any of the information aforesaid.</w:t>
      </w:r>
    </w:p>
    <w:p w14:paraId="7653584E" w14:textId="77777777" w:rsidR="00D82AC5" w:rsidRPr="00AD7CDC" w:rsidRDefault="00D82AC5" w:rsidP="007C7E32">
      <w:pPr>
        <w:pStyle w:val="Default"/>
        <w:jc w:val="both"/>
        <w:rPr>
          <w:rFonts w:ascii="Arial" w:eastAsia="Arial" w:hAnsi="Arial" w:cs="Arial"/>
        </w:rPr>
      </w:pPr>
    </w:p>
    <w:p w14:paraId="766FA41D" w14:textId="77777777" w:rsidR="00D82AC5" w:rsidRPr="00AD7CDC" w:rsidRDefault="00D82AC5" w:rsidP="007C7E32">
      <w:pPr>
        <w:pStyle w:val="Default"/>
        <w:jc w:val="both"/>
        <w:rPr>
          <w:rFonts w:ascii="Arial" w:eastAsia="Arial" w:hAnsi="Arial" w:cs="Arial"/>
        </w:rPr>
      </w:pPr>
    </w:p>
    <w:p w14:paraId="227C9055" w14:textId="77777777" w:rsidR="00D82AC5" w:rsidRPr="00D82AC5" w:rsidRDefault="00D82AC5" w:rsidP="00D82AC5">
      <w:pPr>
        <w:pStyle w:val="Default"/>
        <w:jc w:val="both"/>
        <w:rPr>
          <w:rFonts w:ascii="Arial" w:eastAsia="Arial" w:hAnsi="Arial" w:cs="Arial"/>
        </w:rPr>
      </w:pPr>
    </w:p>
    <w:p w14:paraId="1FB9C60D" w14:textId="77777777" w:rsidR="00D82AC5" w:rsidRPr="00D82AC5" w:rsidRDefault="00D82AC5" w:rsidP="00D82AC5">
      <w:pPr>
        <w:pStyle w:val="Default"/>
        <w:jc w:val="both"/>
        <w:rPr>
          <w:rFonts w:ascii="Arial" w:eastAsia="Arial" w:hAnsi="Arial" w:cs="Arial"/>
        </w:rPr>
      </w:pPr>
    </w:p>
    <w:p w14:paraId="34EFAAE7" w14:textId="554E437C" w:rsidR="00D82AC5" w:rsidRPr="00626462" w:rsidRDefault="00D82AC5" w:rsidP="00626462">
      <w:pPr>
        <w:rPr>
          <w:rFonts w:eastAsia="Arial"/>
          <w:color w:val="003366"/>
          <w:sz w:val="32"/>
          <w:szCs w:val="32"/>
        </w:rPr>
      </w:pPr>
      <w:r w:rsidRPr="00626462">
        <w:rPr>
          <w:color w:val="003366"/>
          <w:sz w:val="32"/>
          <w:szCs w:val="32"/>
        </w:rPr>
        <w:t>Contact</w:t>
      </w:r>
      <w:r w:rsidR="00AD0F8A">
        <w:rPr>
          <w:color w:val="003366"/>
          <w:sz w:val="32"/>
          <w:szCs w:val="32"/>
        </w:rPr>
        <w:t>s</w:t>
      </w:r>
      <w:r w:rsidRPr="00626462">
        <w:rPr>
          <w:color w:val="003366"/>
          <w:sz w:val="32"/>
          <w:szCs w:val="32"/>
        </w:rPr>
        <w:t xml:space="preserve"> for this Submission</w:t>
      </w:r>
    </w:p>
    <w:p w14:paraId="697C3303" w14:textId="77777777" w:rsidR="007C7E32" w:rsidRDefault="007C7E32" w:rsidP="00D82AC5">
      <w:pPr>
        <w:pStyle w:val="Default"/>
        <w:pBdr>
          <w:bottom w:val="single" w:sz="12" w:space="1" w:color="auto"/>
        </w:pBdr>
        <w:rPr>
          <w:rFonts w:ascii="Arial" w:hAnsi="Arial"/>
          <w:lang w:val="en-US"/>
        </w:rPr>
      </w:pPr>
    </w:p>
    <w:p w14:paraId="5CBDE4C9" w14:textId="77777777" w:rsidR="007C7E32" w:rsidRDefault="007C7E32" w:rsidP="00D82AC5">
      <w:pPr>
        <w:pStyle w:val="Default"/>
        <w:pBdr>
          <w:top w:val="none" w:sz="0" w:space="0" w:color="auto"/>
        </w:pBdr>
        <w:rPr>
          <w:rFonts w:ascii="Arial" w:hAnsi="Arial"/>
          <w:lang w:val="en-US"/>
        </w:rPr>
      </w:pPr>
    </w:p>
    <w:p w14:paraId="08C2BE22" w14:textId="77777777" w:rsidR="00AD0F8A" w:rsidRPr="00AD0F8A" w:rsidRDefault="00AD0F8A" w:rsidP="00AD0F8A">
      <w:pPr>
        <w:rPr>
          <w:rFonts w:cs="Arial"/>
          <w:szCs w:val="22"/>
        </w:rPr>
      </w:pPr>
      <w:r w:rsidRPr="00AD0F8A">
        <w:rPr>
          <w:rFonts w:cs="Arial"/>
          <w:szCs w:val="22"/>
        </w:rPr>
        <w:t>Therese Sands</w:t>
      </w:r>
    </w:p>
    <w:p w14:paraId="3204CB29" w14:textId="243A2F85" w:rsidR="00AD0F8A" w:rsidRPr="00AD0F8A" w:rsidRDefault="00AD0F8A" w:rsidP="00AD0F8A">
      <w:pPr>
        <w:rPr>
          <w:rFonts w:cs="Arial"/>
          <w:szCs w:val="22"/>
        </w:rPr>
      </w:pPr>
      <w:r>
        <w:rPr>
          <w:rFonts w:cs="Arial"/>
          <w:szCs w:val="22"/>
        </w:rPr>
        <w:t>Director</w:t>
      </w:r>
    </w:p>
    <w:p w14:paraId="05380010" w14:textId="77777777" w:rsidR="00AD0F8A" w:rsidRPr="00AD0F8A" w:rsidRDefault="00AD0F8A" w:rsidP="00AD0F8A">
      <w:pPr>
        <w:rPr>
          <w:rFonts w:cs="Arial"/>
          <w:szCs w:val="22"/>
        </w:rPr>
      </w:pPr>
      <w:r w:rsidRPr="00AD0F8A">
        <w:rPr>
          <w:rFonts w:cs="Arial"/>
          <w:szCs w:val="22"/>
        </w:rPr>
        <w:t>Disabled People’s Organisations Australia</w:t>
      </w:r>
    </w:p>
    <w:p w14:paraId="54390893" w14:textId="77777777" w:rsidR="00AD0F8A" w:rsidRPr="00AD0F8A" w:rsidRDefault="00AD0F8A" w:rsidP="00AD0F8A">
      <w:pPr>
        <w:rPr>
          <w:rFonts w:cs="Arial"/>
          <w:szCs w:val="22"/>
        </w:rPr>
      </w:pPr>
      <w:r>
        <w:rPr>
          <w:rFonts w:cs="Arial"/>
          <w:szCs w:val="22"/>
        </w:rPr>
        <w:t xml:space="preserve">Ph: </w:t>
      </w:r>
      <w:r w:rsidRPr="00AD0F8A">
        <w:rPr>
          <w:rFonts w:cs="Arial"/>
          <w:szCs w:val="22"/>
        </w:rPr>
        <w:t>+61 2 9370 3100</w:t>
      </w:r>
    </w:p>
    <w:p w14:paraId="2B0AE232" w14:textId="5B945621" w:rsidR="00AD0F8A" w:rsidRDefault="00AD0F8A" w:rsidP="00AD0F8A">
      <w:pPr>
        <w:rPr>
          <w:rFonts w:cs="Arial"/>
          <w:szCs w:val="22"/>
        </w:rPr>
      </w:pPr>
      <w:r>
        <w:rPr>
          <w:rFonts w:cs="Arial"/>
          <w:szCs w:val="22"/>
        </w:rPr>
        <w:t xml:space="preserve">Ph: </w:t>
      </w:r>
      <w:r w:rsidRPr="00AD0F8A">
        <w:rPr>
          <w:rFonts w:cs="Arial"/>
          <w:szCs w:val="22"/>
        </w:rPr>
        <w:t>+61 412 935 128</w:t>
      </w:r>
    </w:p>
    <w:p w14:paraId="1A85B6C0" w14:textId="3F8A6338" w:rsidR="00AD0F8A" w:rsidRPr="00AD0F8A" w:rsidRDefault="00AD0F8A" w:rsidP="00AD0F8A">
      <w:pPr>
        <w:rPr>
          <w:rFonts w:cs="Arial"/>
          <w:szCs w:val="22"/>
        </w:rPr>
      </w:pPr>
      <w:r>
        <w:rPr>
          <w:rFonts w:cs="Arial"/>
          <w:szCs w:val="22"/>
        </w:rPr>
        <w:t xml:space="preserve">E: </w:t>
      </w:r>
      <w:hyperlink r:id="rId10" w:history="1">
        <w:r w:rsidRPr="004A3296">
          <w:rPr>
            <w:rStyle w:val="Hyperlink"/>
            <w:rFonts w:cs="Arial"/>
            <w:szCs w:val="22"/>
          </w:rPr>
          <w:t>director@dpoa.org.au</w:t>
        </w:r>
      </w:hyperlink>
      <w:r>
        <w:rPr>
          <w:rFonts w:cs="Arial"/>
          <w:szCs w:val="22"/>
        </w:rPr>
        <w:t xml:space="preserve"> </w:t>
      </w:r>
    </w:p>
    <w:p w14:paraId="16C092E2" w14:textId="77777777" w:rsidR="00AD0F8A" w:rsidRPr="00AD0F8A" w:rsidRDefault="00AD0F8A" w:rsidP="00AD0F8A">
      <w:pPr>
        <w:rPr>
          <w:rFonts w:cs="Arial"/>
          <w:szCs w:val="22"/>
        </w:rPr>
      </w:pPr>
    </w:p>
    <w:p w14:paraId="3042ED49" w14:textId="77777777" w:rsidR="001F2CE0" w:rsidRPr="00D82AC5" w:rsidRDefault="001F2CE0" w:rsidP="001F2CE0">
      <w:pPr>
        <w:pStyle w:val="Default"/>
        <w:rPr>
          <w:rFonts w:ascii="Arial" w:hAnsi="Arial"/>
          <w:lang w:val="en-US"/>
        </w:rPr>
      </w:pPr>
      <w:r w:rsidRPr="00D82AC5">
        <w:rPr>
          <w:rFonts w:ascii="Arial" w:hAnsi="Arial"/>
          <w:lang w:val="en-US"/>
        </w:rPr>
        <w:t>Carolyn Frohmader</w:t>
      </w:r>
    </w:p>
    <w:p w14:paraId="1295DE31" w14:textId="77777777" w:rsidR="001F2CE0" w:rsidRPr="00D82AC5" w:rsidRDefault="001F2CE0" w:rsidP="001F2CE0">
      <w:pPr>
        <w:pStyle w:val="Default"/>
        <w:rPr>
          <w:rFonts w:ascii="Arial" w:hAnsi="Arial"/>
          <w:lang w:val="en-US"/>
        </w:rPr>
      </w:pPr>
      <w:r w:rsidRPr="00D82AC5">
        <w:rPr>
          <w:rFonts w:ascii="Arial" w:hAnsi="Arial"/>
          <w:lang w:val="en-US"/>
        </w:rPr>
        <w:t xml:space="preserve">Executive Director </w:t>
      </w:r>
    </w:p>
    <w:p w14:paraId="1A79BB05" w14:textId="77777777" w:rsidR="001F2CE0" w:rsidRPr="00D82AC5" w:rsidRDefault="001F2CE0" w:rsidP="001F2CE0">
      <w:pPr>
        <w:pStyle w:val="Default"/>
        <w:rPr>
          <w:rFonts w:ascii="Arial" w:hAnsi="Arial"/>
        </w:rPr>
      </w:pPr>
      <w:r w:rsidRPr="00D82AC5">
        <w:rPr>
          <w:rFonts w:ascii="Arial" w:hAnsi="Arial"/>
          <w:lang w:val="en-US"/>
        </w:rPr>
        <w:t>Women with Disabilities Australia</w:t>
      </w:r>
      <w:r>
        <w:rPr>
          <w:rFonts w:ascii="Arial" w:hAnsi="Arial"/>
          <w:lang w:val="en-US"/>
        </w:rPr>
        <w:t xml:space="preserve"> (WWDA)</w:t>
      </w:r>
    </w:p>
    <w:p w14:paraId="4B0871A7" w14:textId="77777777" w:rsidR="001F2CE0" w:rsidRPr="00D82AC5" w:rsidRDefault="001F2CE0" w:rsidP="001F2CE0">
      <w:pPr>
        <w:pStyle w:val="Default"/>
        <w:rPr>
          <w:rFonts w:ascii="Arial" w:hAnsi="Arial"/>
        </w:rPr>
      </w:pPr>
      <w:r>
        <w:rPr>
          <w:rFonts w:ascii="Arial" w:hAnsi="Arial"/>
        </w:rPr>
        <w:t>Ph: +61 438 535123</w:t>
      </w:r>
    </w:p>
    <w:p w14:paraId="1DFCEE69" w14:textId="77777777" w:rsidR="001F2CE0" w:rsidRPr="004D5964" w:rsidRDefault="001F2CE0" w:rsidP="001F2CE0">
      <w:pPr>
        <w:rPr>
          <w:rFonts w:cs="Arial"/>
          <w:szCs w:val="22"/>
        </w:rPr>
      </w:pPr>
      <w:r>
        <w:rPr>
          <w:rFonts w:cs="Arial"/>
          <w:szCs w:val="22"/>
        </w:rPr>
        <w:t xml:space="preserve">E: </w:t>
      </w:r>
      <w:hyperlink r:id="rId11" w:history="1">
        <w:r w:rsidRPr="000128A7">
          <w:rPr>
            <w:rStyle w:val="Hyperlink"/>
            <w:rFonts w:cs="Arial"/>
            <w:szCs w:val="22"/>
          </w:rPr>
          <w:t>carolyn@wwda.org.au</w:t>
        </w:r>
      </w:hyperlink>
      <w:r>
        <w:rPr>
          <w:rFonts w:cs="Arial"/>
          <w:szCs w:val="22"/>
        </w:rPr>
        <w:t xml:space="preserve"> </w:t>
      </w:r>
    </w:p>
    <w:p w14:paraId="0B52E45A" w14:textId="77777777" w:rsidR="001F2CE0" w:rsidRPr="004D5964" w:rsidRDefault="001F2CE0" w:rsidP="001F2CE0">
      <w:pPr>
        <w:rPr>
          <w:rFonts w:cs="Arial"/>
          <w:szCs w:val="22"/>
        </w:rPr>
      </w:pPr>
    </w:p>
    <w:p w14:paraId="6D0F32CB" w14:textId="77777777" w:rsidR="00D82AC5" w:rsidRPr="004D5964" w:rsidRDefault="00D82AC5" w:rsidP="00D82AC5">
      <w:pPr>
        <w:rPr>
          <w:rFonts w:cs="Arial"/>
          <w:szCs w:val="22"/>
        </w:rPr>
      </w:pPr>
    </w:p>
    <w:p w14:paraId="7B1C9A11" w14:textId="77777777" w:rsidR="00D82AC5" w:rsidRPr="004D5964" w:rsidRDefault="00D82AC5" w:rsidP="00D82AC5">
      <w:pPr>
        <w:rPr>
          <w:rFonts w:cs="Arial"/>
          <w:szCs w:val="22"/>
        </w:rPr>
      </w:pPr>
    </w:p>
    <w:p w14:paraId="134F75FD" w14:textId="77777777" w:rsidR="00D82AC5" w:rsidRDefault="00D82AC5" w:rsidP="00D82AC5">
      <w:r>
        <w:br w:type="page"/>
      </w:r>
    </w:p>
    <w:sdt>
      <w:sdtPr>
        <w:rPr>
          <w:rFonts w:ascii="Times New Roman" w:eastAsia="Arial Unicode MS" w:hAnsi="Times New Roman" w:cs="Times New Roman"/>
          <w:color w:val="auto"/>
          <w:sz w:val="24"/>
          <w:szCs w:val="24"/>
          <w:bdr w:val="nil"/>
          <w:lang w:val="en-AU"/>
        </w:rPr>
        <w:id w:val="-1459882801"/>
        <w:docPartObj>
          <w:docPartGallery w:val="Table of Contents"/>
          <w:docPartUnique/>
        </w:docPartObj>
      </w:sdtPr>
      <w:sdtEndPr>
        <w:rPr>
          <w:rFonts w:ascii="Arial" w:eastAsiaTheme="minorEastAsia" w:hAnsi="Arial" w:cstheme="minorBidi"/>
          <w:b/>
          <w:bCs/>
          <w:noProof/>
          <w:sz w:val="22"/>
          <w:bdr w:val="none" w:sz="0" w:space="0" w:color="auto"/>
        </w:rPr>
      </w:sdtEndPr>
      <w:sdtContent>
        <w:p w14:paraId="507205AD" w14:textId="77777777" w:rsidR="00881A0F" w:rsidRPr="00E66A09" w:rsidRDefault="00881A0F" w:rsidP="00881A0F">
          <w:pPr>
            <w:pStyle w:val="TOCHeading"/>
            <w:rPr>
              <w:rFonts w:ascii="Arial" w:hAnsi="Arial" w:cs="Arial"/>
              <w:color w:val="244061" w:themeColor="accent1" w:themeShade="80"/>
            </w:rPr>
          </w:pPr>
          <w:r w:rsidRPr="00E66A09">
            <w:rPr>
              <w:rFonts w:ascii="Arial" w:hAnsi="Arial" w:cs="Arial"/>
              <w:color w:val="244061" w:themeColor="accent1" w:themeShade="80"/>
            </w:rPr>
            <w:t>Contents</w:t>
          </w:r>
        </w:p>
        <w:p w14:paraId="41509C2F" w14:textId="77777777" w:rsidR="00881A0F" w:rsidRPr="00E66A09" w:rsidRDefault="00881A0F" w:rsidP="00881A0F">
          <w:pPr>
            <w:rPr>
              <w:rFonts w:cs="Arial"/>
            </w:rPr>
          </w:pPr>
        </w:p>
        <w:p w14:paraId="084F0023" w14:textId="77777777" w:rsidR="003F6875" w:rsidRPr="003F6875" w:rsidRDefault="00881A0F">
          <w:pPr>
            <w:pStyle w:val="TOC1"/>
            <w:tabs>
              <w:tab w:val="right" w:leader="dot" w:pos="9622"/>
            </w:tabs>
            <w:rPr>
              <w:rFonts w:ascii="Arial" w:eastAsiaTheme="minorEastAsia" w:hAnsi="Arial" w:cstheme="minorBidi"/>
              <w:noProof/>
              <w:bdr w:val="none" w:sz="0" w:space="0" w:color="auto"/>
              <w:lang w:val="en-AU" w:eastAsia="ja-JP"/>
            </w:rPr>
          </w:pPr>
          <w:r w:rsidRPr="00E66A09">
            <w:rPr>
              <w:rFonts w:ascii="Arial" w:hAnsi="Arial" w:cs="Arial"/>
            </w:rPr>
            <w:fldChar w:fldCharType="begin"/>
          </w:r>
          <w:r w:rsidRPr="00E66A09">
            <w:rPr>
              <w:rFonts w:ascii="Arial" w:hAnsi="Arial" w:cs="Arial"/>
            </w:rPr>
            <w:instrText xml:space="preserve"> TOC \o "1-3" \h \z \u </w:instrText>
          </w:r>
          <w:r w:rsidRPr="00E66A09">
            <w:rPr>
              <w:rFonts w:ascii="Arial" w:hAnsi="Arial" w:cs="Arial"/>
            </w:rPr>
            <w:fldChar w:fldCharType="separate"/>
          </w:r>
          <w:r w:rsidR="003F6875" w:rsidRPr="003F6875">
            <w:rPr>
              <w:rFonts w:ascii="Arial" w:hAnsi="Arial"/>
              <w:noProof/>
            </w:rPr>
            <w:t>Publishing Information</w:t>
          </w:r>
          <w:r w:rsidR="003F6875" w:rsidRPr="003F6875">
            <w:rPr>
              <w:rFonts w:ascii="Arial" w:hAnsi="Arial"/>
              <w:noProof/>
            </w:rPr>
            <w:tab/>
          </w:r>
          <w:r w:rsidR="003F6875" w:rsidRPr="003F6875">
            <w:rPr>
              <w:rFonts w:ascii="Arial" w:hAnsi="Arial"/>
              <w:noProof/>
            </w:rPr>
            <w:fldChar w:fldCharType="begin"/>
          </w:r>
          <w:r w:rsidR="003F6875" w:rsidRPr="003F6875">
            <w:rPr>
              <w:rFonts w:ascii="Arial" w:hAnsi="Arial"/>
              <w:noProof/>
            </w:rPr>
            <w:instrText xml:space="preserve"> PAGEREF _Toc346535747 \h </w:instrText>
          </w:r>
          <w:r w:rsidR="003F6875" w:rsidRPr="003F6875">
            <w:rPr>
              <w:rFonts w:ascii="Arial" w:hAnsi="Arial"/>
              <w:noProof/>
            </w:rPr>
          </w:r>
          <w:r w:rsidR="003F6875" w:rsidRPr="003F6875">
            <w:rPr>
              <w:rFonts w:ascii="Arial" w:hAnsi="Arial"/>
              <w:noProof/>
            </w:rPr>
            <w:fldChar w:fldCharType="separate"/>
          </w:r>
          <w:r w:rsidR="00782F70">
            <w:rPr>
              <w:rFonts w:ascii="Arial" w:hAnsi="Arial"/>
              <w:noProof/>
            </w:rPr>
            <w:t>2</w:t>
          </w:r>
          <w:r w:rsidR="003F6875" w:rsidRPr="003F6875">
            <w:rPr>
              <w:rFonts w:ascii="Arial" w:hAnsi="Arial"/>
              <w:noProof/>
            </w:rPr>
            <w:fldChar w:fldCharType="end"/>
          </w:r>
        </w:p>
        <w:p w14:paraId="59C502E6" w14:textId="77777777" w:rsidR="003F6875" w:rsidRPr="003F6875" w:rsidRDefault="003F6875">
          <w:pPr>
            <w:pStyle w:val="TOC1"/>
            <w:tabs>
              <w:tab w:val="right" w:leader="dot" w:pos="9622"/>
            </w:tabs>
            <w:rPr>
              <w:rFonts w:ascii="Arial" w:eastAsiaTheme="minorEastAsia" w:hAnsi="Arial" w:cstheme="minorBidi"/>
              <w:noProof/>
              <w:bdr w:val="none" w:sz="0" w:space="0" w:color="auto"/>
              <w:lang w:val="en-AU" w:eastAsia="ja-JP"/>
            </w:rPr>
          </w:pPr>
          <w:r w:rsidRPr="003F6875">
            <w:rPr>
              <w:rFonts w:ascii="Arial" w:hAnsi="Arial"/>
              <w:noProof/>
            </w:rPr>
            <w:t>Introduction</w:t>
          </w:r>
          <w:r w:rsidRPr="003F6875">
            <w:rPr>
              <w:rFonts w:ascii="Arial" w:hAnsi="Arial"/>
              <w:noProof/>
            </w:rPr>
            <w:tab/>
          </w:r>
          <w:r w:rsidRPr="003F6875">
            <w:rPr>
              <w:rFonts w:ascii="Arial" w:hAnsi="Arial"/>
              <w:noProof/>
            </w:rPr>
            <w:fldChar w:fldCharType="begin"/>
          </w:r>
          <w:r w:rsidRPr="003F6875">
            <w:rPr>
              <w:rFonts w:ascii="Arial" w:hAnsi="Arial"/>
              <w:noProof/>
            </w:rPr>
            <w:instrText xml:space="preserve"> PAGEREF _Toc346535748 \h </w:instrText>
          </w:r>
          <w:r w:rsidRPr="003F6875">
            <w:rPr>
              <w:rFonts w:ascii="Arial" w:hAnsi="Arial"/>
              <w:noProof/>
            </w:rPr>
          </w:r>
          <w:r w:rsidRPr="003F6875">
            <w:rPr>
              <w:rFonts w:ascii="Arial" w:hAnsi="Arial"/>
              <w:noProof/>
            </w:rPr>
            <w:fldChar w:fldCharType="separate"/>
          </w:r>
          <w:r w:rsidR="00782F70">
            <w:rPr>
              <w:rFonts w:ascii="Arial" w:hAnsi="Arial"/>
              <w:noProof/>
            </w:rPr>
            <w:t>4</w:t>
          </w:r>
          <w:r w:rsidRPr="003F6875">
            <w:rPr>
              <w:rFonts w:ascii="Arial" w:hAnsi="Arial"/>
              <w:noProof/>
            </w:rPr>
            <w:fldChar w:fldCharType="end"/>
          </w:r>
        </w:p>
        <w:p w14:paraId="760D16A1" w14:textId="77777777" w:rsidR="003F6875" w:rsidRPr="003F6875" w:rsidRDefault="003F6875">
          <w:pPr>
            <w:pStyle w:val="TOC1"/>
            <w:tabs>
              <w:tab w:val="right" w:leader="dot" w:pos="9622"/>
            </w:tabs>
            <w:rPr>
              <w:rFonts w:ascii="Arial" w:eastAsiaTheme="minorEastAsia" w:hAnsi="Arial" w:cstheme="minorBidi"/>
              <w:noProof/>
              <w:bdr w:val="none" w:sz="0" w:space="0" w:color="auto"/>
              <w:lang w:val="en-AU" w:eastAsia="ja-JP"/>
            </w:rPr>
          </w:pPr>
          <w:r w:rsidRPr="003F6875">
            <w:rPr>
              <w:rFonts w:ascii="Arial" w:hAnsi="Arial"/>
              <w:noProof/>
            </w:rPr>
            <w:t>Background and Context</w:t>
          </w:r>
          <w:r w:rsidRPr="003F6875">
            <w:rPr>
              <w:rFonts w:ascii="Arial" w:hAnsi="Arial"/>
              <w:noProof/>
            </w:rPr>
            <w:tab/>
          </w:r>
          <w:r w:rsidRPr="003F6875">
            <w:rPr>
              <w:rFonts w:ascii="Arial" w:hAnsi="Arial"/>
              <w:noProof/>
            </w:rPr>
            <w:fldChar w:fldCharType="begin"/>
          </w:r>
          <w:r w:rsidRPr="003F6875">
            <w:rPr>
              <w:rFonts w:ascii="Arial" w:hAnsi="Arial"/>
              <w:noProof/>
            </w:rPr>
            <w:instrText xml:space="preserve"> PAGEREF _Toc346535749 \h </w:instrText>
          </w:r>
          <w:r w:rsidRPr="003F6875">
            <w:rPr>
              <w:rFonts w:ascii="Arial" w:hAnsi="Arial"/>
              <w:noProof/>
            </w:rPr>
          </w:r>
          <w:r w:rsidRPr="003F6875">
            <w:rPr>
              <w:rFonts w:ascii="Arial" w:hAnsi="Arial"/>
              <w:noProof/>
            </w:rPr>
            <w:fldChar w:fldCharType="separate"/>
          </w:r>
          <w:r w:rsidR="00782F70">
            <w:rPr>
              <w:rFonts w:ascii="Arial" w:hAnsi="Arial"/>
              <w:noProof/>
            </w:rPr>
            <w:t>4</w:t>
          </w:r>
          <w:r w:rsidRPr="003F6875">
            <w:rPr>
              <w:rFonts w:ascii="Arial" w:hAnsi="Arial"/>
              <w:noProof/>
            </w:rPr>
            <w:fldChar w:fldCharType="end"/>
          </w:r>
        </w:p>
        <w:p w14:paraId="6F2A1FF6" w14:textId="77777777" w:rsidR="003F6875" w:rsidRPr="003F6875" w:rsidRDefault="003F6875">
          <w:pPr>
            <w:pStyle w:val="TOC1"/>
            <w:tabs>
              <w:tab w:val="right" w:leader="dot" w:pos="9622"/>
            </w:tabs>
            <w:rPr>
              <w:rFonts w:ascii="Arial" w:eastAsiaTheme="minorEastAsia" w:hAnsi="Arial" w:cstheme="minorBidi"/>
              <w:noProof/>
              <w:bdr w:val="none" w:sz="0" w:space="0" w:color="auto"/>
              <w:lang w:val="en-AU" w:eastAsia="ja-JP"/>
            </w:rPr>
          </w:pPr>
          <w:r w:rsidRPr="003F6875">
            <w:rPr>
              <w:rFonts w:ascii="Arial" w:hAnsi="Arial"/>
              <w:noProof/>
            </w:rPr>
            <w:t>The Evidence</w:t>
          </w:r>
          <w:r w:rsidRPr="003F6875">
            <w:rPr>
              <w:rFonts w:ascii="Arial" w:hAnsi="Arial"/>
              <w:noProof/>
            </w:rPr>
            <w:tab/>
          </w:r>
          <w:r w:rsidRPr="003F6875">
            <w:rPr>
              <w:rFonts w:ascii="Arial" w:hAnsi="Arial"/>
              <w:noProof/>
            </w:rPr>
            <w:fldChar w:fldCharType="begin"/>
          </w:r>
          <w:r w:rsidRPr="003F6875">
            <w:rPr>
              <w:rFonts w:ascii="Arial" w:hAnsi="Arial"/>
              <w:noProof/>
            </w:rPr>
            <w:instrText xml:space="preserve"> PAGEREF _Toc346535750 \h </w:instrText>
          </w:r>
          <w:r w:rsidRPr="003F6875">
            <w:rPr>
              <w:rFonts w:ascii="Arial" w:hAnsi="Arial"/>
              <w:noProof/>
            </w:rPr>
          </w:r>
          <w:r w:rsidRPr="003F6875">
            <w:rPr>
              <w:rFonts w:ascii="Arial" w:hAnsi="Arial"/>
              <w:noProof/>
            </w:rPr>
            <w:fldChar w:fldCharType="separate"/>
          </w:r>
          <w:r w:rsidR="00782F70">
            <w:rPr>
              <w:rFonts w:ascii="Arial" w:hAnsi="Arial"/>
              <w:noProof/>
            </w:rPr>
            <w:t>5</w:t>
          </w:r>
          <w:r w:rsidRPr="003F6875">
            <w:rPr>
              <w:rFonts w:ascii="Arial" w:hAnsi="Arial"/>
              <w:noProof/>
            </w:rPr>
            <w:fldChar w:fldCharType="end"/>
          </w:r>
        </w:p>
        <w:p w14:paraId="3E191BC6" w14:textId="77777777" w:rsidR="003F6875" w:rsidRPr="003F6875" w:rsidRDefault="003F6875">
          <w:pPr>
            <w:pStyle w:val="TOC1"/>
            <w:tabs>
              <w:tab w:val="right" w:leader="dot" w:pos="9622"/>
            </w:tabs>
            <w:rPr>
              <w:rFonts w:ascii="Arial" w:eastAsiaTheme="minorEastAsia" w:hAnsi="Arial" w:cstheme="minorBidi"/>
              <w:noProof/>
              <w:bdr w:val="none" w:sz="0" w:space="0" w:color="auto"/>
              <w:lang w:val="en-AU" w:eastAsia="ja-JP"/>
            </w:rPr>
          </w:pPr>
          <w:r w:rsidRPr="003F6875">
            <w:rPr>
              <w:rFonts w:ascii="Arial" w:hAnsi="Arial"/>
              <w:noProof/>
            </w:rPr>
            <w:t>Definitions and Conceptual Frameworks</w:t>
          </w:r>
          <w:r w:rsidRPr="003F6875">
            <w:rPr>
              <w:rFonts w:ascii="Arial" w:hAnsi="Arial"/>
              <w:noProof/>
            </w:rPr>
            <w:tab/>
          </w:r>
          <w:r w:rsidRPr="003F6875">
            <w:rPr>
              <w:rFonts w:ascii="Arial" w:hAnsi="Arial"/>
              <w:noProof/>
            </w:rPr>
            <w:fldChar w:fldCharType="begin"/>
          </w:r>
          <w:r w:rsidRPr="003F6875">
            <w:rPr>
              <w:rFonts w:ascii="Arial" w:hAnsi="Arial"/>
              <w:noProof/>
            </w:rPr>
            <w:instrText xml:space="preserve"> PAGEREF _Toc346535751 \h </w:instrText>
          </w:r>
          <w:r w:rsidRPr="003F6875">
            <w:rPr>
              <w:rFonts w:ascii="Arial" w:hAnsi="Arial"/>
              <w:noProof/>
            </w:rPr>
          </w:r>
          <w:r w:rsidRPr="003F6875">
            <w:rPr>
              <w:rFonts w:ascii="Arial" w:hAnsi="Arial"/>
              <w:noProof/>
            </w:rPr>
            <w:fldChar w:fldCharType="separate"/>
          </w:r>
          <w:r w:rsidR="00782F70">
            <w:rPr>
              <w:rFonts w:ascii="Arial" w:hAnsi="Arial"/>
              <w:noProof/>
            </w:rPr>
            <w:t>8</w:t>
          </w:r>
          <w:r w:rsidRPr="003F6875">
            <w:rPr>
              <w:rFonts w:ascii="Arial" w:hAnsi="Arial"/>
              <w:noProof/>
            </w:rPr>
            <w:fldChar w:fldCharType="end"/>
          </w:r>
        </w:p>
        <w:p w14:paraId="644B5B10" w14:textId="77777777" w:rsidR="003F6875" w:rsidRPr="003F6875" w:rsidRDefault="003F6875">
          <w:pPr>
            <w:pStyle w:val="TOC1"/>
            <w:tabs>
              <w:tab w:val="right" w:leader="dot" w:pos="9622"/>
            </w:tabs>
            <w:rPr>
              <w:rFonts w:ascii="Arial" w:eastAsiaTheme="minorEastAsia" w:hAnsi="Arial" w:cstheme="minorBidi"/>
              <w:noProof/>
              <w:bdr w:val="none" w:sz="0" w:space="0" w:color="auto"/>
              <w:lang w:val="en-AU" w:eastAsia="ja-JP"/>
            </w:rPr>
          </w:pPr>
          <w:r w:rsidRPr="003F6875">
            <w:rPr>
              <w:rFonts w:ascii="Arial" w:hAnsi="Arial"/>
              <w:noProof/>
            </w:rPr>
            <w:t>Violence against people with disability in institutional and residential settings</w:t>
          </w:r>
          <w:r w:rsidRPr="003F6875">
            <w:rPr>
              <w:rFonts w:ascii="Arial" w:hAnsi="Arial"/>
              <w:noProof/>
            </w:rPr>
            <w:tab/>
          </w:r>
          <w:r w:rsidRPr="003F6875">
            <w:rPr>
              <w:rFonts w:ascii="Arial" w:hAnsi="Arial"/>
              <w:noProof/>
            </w:rPr>
            <w:fldChar w:fldCharType="begin"/>
          </w:r>
          <w:r w:rsidRPr="003F6875">
            <w:rPr>
              <w:rFonts w:ascii="Arial" w:hAnsi="Arial"/>
              <w:noProof/>
            </w:rPr>
            <w:instrText xml:space="preserve"> PAGEREF _Toc346535752 \h </w:instrText>
          </w:r>
          <w:r w:rsidRPr="003F6875">
            <w:rPr>
              <w:rFonts w:ascii="Arial" w:hAnsi="Arial"/>
              <w:noProof/>
            </w:rPr>
          </w:r>
          <w:r w:rsidRPr="003F6875">
            <w:rPr>
              <w:rFonts w:ascii="Arial" w:hAnsi="Arial"/>
              <w:noProof/>
            </w:rPr>
            <w:fldChar w:fldCharType="separate"/>
          </w:r>
          <w:r w:rsidR="00782F70">
            <w:rPr>
              <w:rFonts w:ascii="Arial" w:hAnsi="Arial"/>
              <w:noProof/>
            </w:rPr>
            <w:t>9</w:t>
          </w:r>
          <w:r w:rsidRPr="003F6875">
            <w:rPr>
              <w:rFonts w:ascii="Arial" w:hAnsi="Arial"/>
              <w:noProof/>
            </w:rPr>
            <w:fldChar w:fldCharType="end"/>
          </w:r>
        </w:p>
        <w:p w14:paraId="39F15060" w14:textId="77777777" w:rsidR="003F6875" w:rsidRPr="003F6875" w:rsidRDefault="003F6875">
          <w:pPr>
            <w:pStyle w:val="TOC1"/>
            <w:tabs>
              <w:tab w:val="left" w:pos="1433"/>
              <w:tab w:val="right" w:leader="dot" w:pos="9622"/>
            </w:tabs>
            <w:rPr>
              <w:rFonts w:ascii="Arial" w:eastAsiaTheme="minorEastAsia" w:hAnsi="Arial" w:cstheme="minorBidi"/>
              <w:noProof/>
              <w:bdr w:val="none" w:sz="0" w:space="0" w:color="auto"/>
              <w:lang w:val="en-AU" w:eastAsia="ja-JP"/>
            </w:rPr>
          </w:pPr>
          <w:r w:rsidRPr="003F6875">
            <w:rPr>
              <w:rFonts w:ascii="Arial" w:hAnsi="Arial"/>
              <w:noProof/>
            </w:rPr>
            <w:t>Appendix 1:</w:t>
          </w:r>
          <w:r w:rsidRPr="003F6875">
            <w:rPr>
              <w:rFonts w:ascii="Arial" w:eastAsiaTheme="minorEastAsia" w:hAnsi="Arial" w:cstheme="minorBidi"/>
              <w:noProof/>
              <w:bdr w:val="none" w:sz="0" w:space="0" w:color="auto"/>
              <w:lang w:val="en-AU" w:eastAsia="ja-JP"/>
            </w:rPr>
            <w:tab/>
          </w:r>
          <w:r w:rsidRPr="003F6875">
            <w:rPr>
              <w:rFonts w:ascii="Arial" w:hAnsi="Arial"/>
              <w:noProof/>
            </w:rPr>
            <w:t>About Disabled People’s Organisations Australia (DPO Australia)</w:t>
          </w:r>
          <w:r w:rsidRPr="003F6875">
            <w:rPr>
              <w:rFonts w:ascii="Arial" w:hAnsi="Arial"/>
              <w:noProof/>
            </w:rPr>
            <w:tab/>
          </w:r>
          <w:r w:rsidRPr="003F6875">
            <w:rPr>
              <w:rFonts w:ascii="Arial" w:hAnsi="Arial"/>
              <w:noProof/>
            </w:rPr>
            <w:fldChar w:fldCharType="begin"/>
          </w:r>
          <w:r w:rsidRPr="003F6875">
            <w:rPr>
              <w:rFonts w:ascii="Arial" w:hAnsi="Arial"/>
              <w:noProof/>
            </w:rPr>
            <w:instrText xml:space="preserve"> PAGEREF _Toc346535753 \h </w:instrText>
          </w:r>
          <w:r w:rsidRPr="003F6875">
            <w:rPr>
              <w:rFonts w:ascii="Arial" w:hAnsi="Arial"/>
              <w:noProof/>
            </w:rPr>
          </w:r>
          <w:r w:rsidRPr="003F6875">
            <w:rPr>
              <w:rFonts w:ascii="Arial" w:hAnsi="Arial"/>
              <w:noProof/>
            </w:rPr>
            <w:fldChar w:fldCharType="separate"/>
          </w:r>
          <w:r w:rsidR="00782F70">
            <w:rPr>
              <w:rFonts w:ascii="Arial" w:hAnsi="Arial"/>
              <w:noProof/>
            </w:rPr>
            <w:t>11</w:t>
          </w:r>
          <w:r w:rsidRPr="003F6875">
            <w:rPr>
              <w:rFonts w:ascii="Arial" w:hAnsi="Arial"/>
              <w:noProof/>
            </w:rPr>
            <w:fldChar w:fldCharType="end"/>
          </w:r>
        </w:p>
        <w:p w14:paraId="79A54B5D" w14:textId="77777777" w:rsidR="003F6875" w:rsidRDefault="003F6875">
          <w:pPr>
            <w:pStyle w:val="TOC1"/>
            <w:tabs>
              <w:tab w:val="right" w:leader="dot" w:pos="9622"/>
            </w:tabs>
            <w:rPr>
              <w:rFonts w:asciiTheme="minorHAnsi" w:eastAsiaTheme="minorEastAsia" w:hAnsiTheme="minorHAnsi" w:cstheme="minorBidi"/>
              <w:noProof/>
              <w:bdr w:val="none" w:sz="0" w:space="0" w:color="auto"/>
              <w:lang w:val="en-AU" w:eastAsia="ja-JP"/>
            </w:rPr>
          </w:pPr>
          <w:r w:rsidRPr="003F6875">
            <w:rPr>
              <w:rFonts w:ascii="Arial" w:hAnsi="Arial"/>
              <w:noProof/>
            </w:rPr>
            <w:t>Endnotes</w:t>
          </w:r>
          <w:r w:rsidRPr="003F6875">
            <w:rPr>
              <w:rFonts w:ascii="Arial" w:hAnsi="Arial"/>
              <w:noProof/>
            </w:rPr>
            <w:tab/>
          </w:r>
          <w:r w:rsidRPr="003F6875">
            <w:rPr>
              <w:rFonts w:ascii="Arial" w:hAnsi="Arial"/>
              <w:noProof/>
            </w:rPr>
            <w:fldChar w:fldCharType="begin"/>
          </w:r>
          <w:r w:rsidRPr="003F6875">
            <w:rPr>
              <w:rFonts w:ascii="Arial" w:hAnsi="Arial"/>
              <w:noProof/>
            </w:rPr>
            <w:instrText xml:space="preserve"> PAGEREF _Toc346535754 \h </w:instrText>
          </w:r>
          <w:r w:rsidRPr="003F6875">
            <w:rPr>
              <w:rFonts w:ascii="Arial" w:hAnsi="Arial"/>
              <w:noProof/>
            </w:rPr>
          </w:r>
          <w:r w:rsidRPr="003F6875">
            <w:rPr>
              <w:rFonts w:ascii="Arial" w:hAnsi="Arial"/>
              <w:noProof/>
            </w:rPr>
            <w:fldChar w:fldCharType="separate"/>
          </w:r>
          <w:r w:rsidR="00782F70">
            <w:rPr>
              <w:rFonts w:ascii="Arial" w:hAnsi="Arial"/>
              <w:noProof/>
            </w:rPr>
            <w:t>12</w:t>
          </w:r>
          <w:r w:rsidRPr="003F6875">
            <w:rPr>
              <w:rFonts w:ascii="Arial" w:hAnsi="Arial"/>
              <w:noProof/>
            </w:rPr>
            <w:fldChar w:fldCharType="end"/>
          </w:r>
        </w:p>
        <w:p w14:paraId="45F55154" w14:textId="77777777" w:rsidR="00881A0F" w:rsidRDefault="00881A0F" w:rsidP="00881A0F">
          <w:r w:rsidRPr="00E66A09">
            <w:rPr>
              <w:rFonts w:cs="Arial"/>
              <w:b/>
              <w:bCs/>
              <w:noProof/>
            </w:rPr>
            <w:fldChar w:fldCharType="end"/>
          </w:r>
        </w:p>
      </w:sdtContent>
    </w:sdt>
    <w:p w14:paraId="37954624" w14:textId="77777777" w:rsidR="00EB7C05" w:rsidRDefault="00EB7C05" w:rsidP="00EB7C05">
      <w:pPr>
        <w:pStyle w:val="Default"/>
        <w:jc w:val="both"/>
        <w:rPr>
          <w:rFonts w:ascii="Arial" w:eastAsia="Arial" w:hAnsi="Arial" w:cs="Arial"/>
        </w:rPr>
      </w:pPr>
    </w:p>
    <w:p w14:paraId="7844FF63" w14:textId="77777777" w:rsidR="00EB7C05" w:rsidRDefault="00EB7C05" w:rsidP="00EB7C05">
      <w:pPr>
        <w:pStyle w:val="Default"/>
        <w:jc w:val="both"/>
        <w:rPr>
          <w:rFonts w:ascii="Arial" w:eastAsia="Arial" w:hAnsi="Arial" w:cs="Arial"/>
        </w:rPr>
      </w:pPr>
    </w:p>
    <w:p w14:paraId="6DCE0F86" w14:textId="77777777" w:rsidR="003F6875" w:rsidRPr="00D82AC5" w:rsidRDefault="003F6875" w:rsidP="00EB7C05">
      <w:pPr>
        <w:pStyle w:val="Default"/>
        <w:jc w:val="both"/>
        <w:rPr>
          <w:rFonts w:ascii="Arial" w:eastAsia="Arial" w:hAnsi="Arial" w:cs="Arial"/>
        </w:rPr>
      </w:pPr>
    </w:p>
    <w:p w14:paraId="74B0A3B3" w14:textId="1EC4D7DD" w:rsidR="00EB7C05" w:rsidRPr="00EB7C05" w:rsidRDefault="00EB7C05" w:rsidP="00EB7C05">
      <w:pPr>
        <w:rPr>
          <w:rFonts w:eastAsia="Arial"/>
          <w:color w:val="003366"/>
          <w:sz w:val="28"/>
          <w:szCs w:val="28"/>
        </w:rPr>
      </w:pPr>
      <w:r w:rsidRPr="00EB7C05">
        <w:rPr>
          <w:color w:val="003366"/>
          <w:sz w:val="28"/>
          <w:szCs w:val="28"/>
        </w:rPr>
        <w:t>Supporting documentation provided with this Submission</w:t>
      </w:r>
    </w:p>
    <w:p w14:paraId="3784F4F3" w14:textId="77777777" w:rsidR="00EB7C05" w:rsidRDefault="00EB7C05" w:rsidP="00EB7C05">
      <w:pPr>
        <w:pStyle w:val="Default"/>
        <w:pBdr>
          <w:bottom w:val="single" w:sz="12" w:space="1" w:color="auto"/>
        </w:pBdr>
        <w:rPr>
          <w:rFonts w:ascii="Arial" w:hAnsi="Arial"/>
          <w:lang w:val="en-US"/>
        </w:rPr>
      </w:pPr>
    </w:p>
    <w:p w14:paraId="02B5EFEA" w14:textId="77777777" w:rsidR="00EB7C05" w:rsidRPr="00091435" w:rsidRDefault="00EB7C05" w:rsidP="00EB7C05">
      <w:pPr>
        <w:rPr>
          <w:sz w:val="20"/>
          <w:szCs w:val="20"/>
          <w:lang w:val="en-US"/>
        </w:rPr>
      </w:pPr>
    </w:p>
    <w:p w14:paraId="12CAA085" w14:textId="612D8435" w:rsidR="00881A0F" w:rsidRPr="00091435" w:rsidRDefault="00EB7C05" w:rsidP="00DA2088">
      <w:pPr>
        <w:ind w:left="720" w:hanging="720"/>
        <w:rPr>
          <w:sz w:val="20"/>
          <w:szCs w:val="20"/>
        </w:rPr>
      </w:pPr>
      <w:r w:rsidRPr="00091435">
        <w:rPr>
          <w:sz w:val="20"/>
          <w:szCs w:val="20"/>
        </w:rPr>
        <w:t>1.</w:t>
      </w:r>
      <w:r w:rsidRPr="00091435">
        <w:rPr>
          <w:sz w:val="20"/>
          <w:szCs w:val="20"/>
        </w:rPr>
        <w:tab/>
        <w:t xml:space="preserve">Frohmader, C., &amp; Sands, T. (2015) Australian Cross Disability Alliance (ACDA) </w:t>
      </w:r>
      <w:r w:rsidRPr="00091435">
        <w:rPr>
          <w:i/>
          <w:sz w:val="20"/>
          <w:szCs w:val="20"/>
        </w:rPr>
        <w:t>Submission to the Senate Inquiry into Violence, abuse and neglect against people with disability in institutional and residential settings’</w:t>
      </w:r>
      <w:r w:rsidRPr="00091435">
        <w:rPr>
          <w:sz w:val="20"/>
          <w:szCs w:val="20"/>
        </w:rPr>
        <w:t>. Australian Cross Disability Alliance (ACDA); Sydney, Australia.</w:t>
      </w:r>
    </w:p>
    <w:p w14:paraId="027CCEE9" w14:textId="77777777" w:rsidR="00881A0F" w:rsidRDefault="00881A0F" w:rsidP="00881A0F">
      <w:pPr>
        <w:rPr>
          <w:sz w:val="20"/>
          <w:szCs w:val="20"/>
        </w:rPr>
      </w:pPr>
    </w:p>
    <w:p w14:paraId="32C532EC" w14:textId="33D27736" w:rsidR="0055410C" w:rsidRPr="00091435" w:rsidRDefault="0055410C" w:rsidP="0055410C">
      <w:pPr>
        <w:ind w:left="720" w:hanging="720"/>
        <w:rPr>
          <w:sz w:val="20"/>
          <w:szCs w:val="20"/>
        </w:rPr>
      </w:pPr>
      <w:r>
        <w:rPr>
          <w:sz w:val="20"/>
          <w:szCs w:val="20"/>
        </w:rPr>
        <w:t>2.</w:t>
      </w:r>
      <w:r>
        <w:rPr>
          <w:sz w:val="20"/>
          <w:szCs w:val="20"/>
        </w:rPr>
        <w:tab/>
      </w:r>
      <w:r w:rsidRPr="00091435">
        <w:rPr>
          <w:sz w:val="20"/>
          <w:szCs w:val="20"/>
        </w:rPr>
        <w:t xml:space="preserve">Frohmader, C., &amp; Sands, T. (2015) Australian Cross Disability Alliance (ACDA) </w:t>
      </w:r>
      <w:r w:rsidRPr="0055410C">
        <w:rPr>
          <w:i/>
          <w:sz w:val="20"/>
          <w:szCs w:val="20"/>
        </w:rPr>
        <w:t>Personal Stories and Testimonies</w:t>
      </w:r>
      <w:r>
        <w:rPr>
          <w:sz w:val="20"/>
          <w:szCs w:val="20"/>
        </w:rPr>
        <w:t xml:space="preserve">. Accompanying document to the </w:t>
      </w:r>
      <w:r w:rsidRPr="00091435">
        <w:rPr>
          <w:i/>
          <w:sz w:val="20"/>
          <w:szCs w:val="20"/>
        </w:rPr>
        <w:t>Submission to the Senate Inquiry into Violence, abuse and neglect against people with disability in institutional and residential settings’</w:t>
      </w:r>
      <w:r w:rsidRPr="00091435">
        <w:rPr>
          <w:sz w:val="20"/>
          <w:szCs w:val="20"/>
        </w:rPr>
        <w:t>. Australian Cross Disability Alliance (ACDA); Sydney, Australia.</w:t>
      </w:r>
    </w:p>
    <w:p w14:paraId="57908BD2" w14:textId="77777777" w:rsidR="0055410C" w:rsidRPr="00091435" w:rsidRDefault="0055410C" w:rsidP="00881A0F">
      <w:pPr>
        <w:rPr>
          <w:sz w:val="20"/>
          <w:szCs w:val="20"/>
        </w:rPr>
      </w:pPr>
    </w:p>
    <w:p w14:paraId="02FB74C4" w14:textId="69552DC4" w:rsidR="00EC6797" w:rsidRPr="00091435" w:rsidRDefault="0055410C" w:rsidP="00EC6797">
      <w:pPr>
        <w:ind w:left="720" w:hanging="720"/>
        <w:rPr>
          <w:sz w:val="20"/>
          <w:szCs w:val="20"/>
        </w:rPr>
      </w:pPr>
      <w:r>
        <w:rPr>
          <w:sz w:val="20"/>
          <w:szCs w:val="20"/>
        </w:rPr>
        <w:t>3</w:t>
      </w:r>
      <w:r w:rsidR="00EB7C05" w:rsidRPr="00091435">
        <w:rPr>
          <w:sz w:val="20"/>
          <w:szCs w:val="20"/>
        </w:rPr>
        <w:t>.</w:t>
      </w:r>
      <w:r w:rsidR="00EB7C05" w:rsidRPr="00091435">
        <w:rPr>
          <w:sz w:val="20"/>
          <w:szCs w:val="20"/>
        </w:rPr>
        <w:tab/>
      </w:r>
      <w:r w:rsidR="00EC6797" w:rsidRPr="00091435">
        <w:rPr>
          <w:sz w:val="20"/>
          <w:szCs w:val="20"/>
        </w:rPr>
        <w:t xml:space="preserve">Women With Disabilities Australia (WWDA) (2016) </w:t>
      </w:r>
      <w:r w:rsidR="00EC6797" w:rsidRPr="00091435">
        <w:rPr>
          <w:i/>
          <w:sz w:val="20"/>
          <w:szCs w:val="20"/>
        </w:rPr>
        <w:t>‘Improving Service Responses for Women with Disability Experiencing Violence: 1800RESPECT’</w:t>
      </w:r>
      <w:r w:rsidR="00B0703B" w:rsidRPr="00091435">
        <w:rPr>
          <w:i/>
          <w:sz w:val="20"/>
          <w:szCs w:val="20"/>
        </w:rPr>
        <w:t>.</w:t>
      </w:r>
      <w:r w:rsidR="00EC6797" w:rsidRPr="00091435">
        <w:rPr>
          <w:sz w:val="20"/>
          <w:szCs w:val="20"/>
        </w:rPr>
        <w:t xml:space="preserve"> Final Report. Written by Carolyn Frohmader and Cristina Ricci on behalf of Women With Disabilities Australia</w:t>
      </w:r>
      <w:r w:rsidR="00DA2088" w:rsidRPr="00091435">
        <w:rPr>
          <w:sz w:val="20"/>
          <w:szCs w:val="20"/>
        </w:rPr>
        <w:t xml:space="preserve"> (WWDA), Tasmania.</w:t>
      </w:r>
      <w:r w:rsidR="00EC6797" w:rsidRPr="00091435">
        <w:rPr>
          <w:sz w:val="20"/>
          <w:szCs w:val="20"/>
        </w:rPr>
        <w:t xml:space="preserve"> August 2016. ISBN: 978-0-9585268-5-2</w:t>
      </w:r>
    </w:p>
    <w:p w14:paraId="339D5E80" w14:textId="77777777" w:rsidR="00881A0F" w:rsidRPr="00091435" w:rsidRDefault="00881A0F" w:rsidP="00D82AC5">
      <w:pPr>
        <w:rPr>
          <w:sz w:val="20"/>
          <w:szCs w:val="20"/>
        </w:rPr>
      </w:pPr>
    </w:p>
    <w:p w14:paraId="1763129C" w14:textId="6CBCDF10" w:rsidR="00B0703B" w:rsidRPr="00091435" w:rsidRDefault="0055410C" w:rsidP="00B0703B">
      <w:pPr>
        <w:ind w:left="720" w:hanging="720"/>
        <w:rPr>
          <w:sz w:val="20"/>
          <w:szCs w:val="20"/>
        </w:rPr>
      </w:pPr>
      <w:r>
        <w:rPr>
          <w:sz w:val="20"/>
          <w:szCs w:val="20"/>
        </w:rPr>
        <w:t>4</w:t>
      </w:r>
      <w:r w:rsidR="00B0703B" w:rsidRPr="00091435">
        <w:rPr>
          <w:sz w:val="20"/>
          <w:szCs w:val="20"/>
        </w:rPr>
        <w:t>.</w:t>
      </w:r>
      <w:r w:rsidR="00B0703B" w:rsidRPr="00091435">
        <w:rPr>
          <w:sz w:val="20"/>
          <w:szCs w:val="20"/>
        </w:rPr>
        <w:tab/>
        <w:t xml:space="preserve">Women With Disabilities Australia (WWDA) (2016) </w:t>
      </w:r>
      <w:r w:rsidR="00B0703B" w:rsidRPr="00985B7B">
        <w:rPr>
          <w:i/>
          <w:sz w:val="20"/>
          <w:szCs w:val="20"/>
        </w:rPr>
        <w:t>Position Statement 1: The Right to Freedom From All Forms of Violence</w:t>
      </w:r>
      <w:r w:rsidR="00B0703B" w:rsidRPr="00091435">
        <w:rPr>
          <w:sz w:val="20"/>
          <w:szCs w:val="20"/>
        </w:rPr>
        <w:t>. WWDA, September 2016, Hobart, Tasmania. ISBN: 978-0-9585268-6-9</w:t>
      </w:r>
    </w:p>
    <w:p w14:paraId="6268B1E5" w14:textId="77777777" w:rsidR="00881A0F" w:rsidRPr="00C52849" w:rsidRDefault="00881A0F" w:rsidP="00D82AC5">
      <w:pPr>
        <w:rPr>
          <w:sz w:val="20"/>
          <w:szCs w:val="20"/>
        </w:rPr>
      </w:pPr>
    </w:p>
    <w:p w14:paraId="657D9926" w14:textId="68CC063D" w:rsidR="00881A0F" w:rsidRPr="00C52849" w:rsidRDefault="0055410C" w:rsidP="00C52849">
      <w:pPr>
        <w:ind w:left="720" w:hanging="720"/>
        <w:rPr>
          <w:sz w:val="20"/>
          <w:szCs w:val="20"/>
        </w:rPr>
      </w:pPr>
      <w:r>
        <w:rPr>
          <w:sz w:val="20"/>
          <w:szCs w:val="20"/>
        </w:rPr>
        <w:t>5</w:t>
      </w:r>
      <w:r w:rsidR="00C52849" w:rsidRPr="00C52849">
        <w:rPr>
          <w:sz w:val="20"/>
          <w:szCs w:val="20"/>
        </w:rPr>
        <w:t>.</w:t>
      </w:r>
      <w:r w:rsidR="00C52849" w:rsidRPr="00C52849">
        <w:rPr>
          <w:sz w:val="20"/>
          <w:szCs w:val="20"/>
        </w:rPr>
        <w:tab/>
        <w:t>Women With Disabilities Australia (WWDA)</w:t>
      </w:r>
      <w:r w:rsidR="00C52849">
        <w:rPr>
          <w:sz w:val="20"/>
          <w:szCs w:val="20"/>
        </w:rPr>
        <w:t xml:space="preserve"> (2016)</w:t>
      </w:r>
      <w:r w:rsidR="00C52849" w:rsidRPr="00C52849">
        <w:rPr>
          <w:sz w:val="20"/>
          <w:szCs w:val="20"/>
        </w:rPr>
        <w:t xml:space="preserve"> </w:t>
      </w:r>
      <w:r w:rsidR="00C52849" w:rsidRPr="00C52849">
        <w:rPr>
          <w:i/>
          <w:sz w:val="20"/>
          <w:szCs w:val="20"/>
        </w:rPr>
        <w:t>Position Statement 4: Sexual and Reproductive Rights.</w:t>
      </w:r>
      <w:r w:rsidR="00C52849" w:rsidRPr="00C52849">
        <w:rPr>
          <w:sz w:val="20"/>
          <w:szCs w:val="20"/>
        </w:rPr>
        <w:t xml:space="preserve"> WWDA, September 2016, Hobart, Tasmania. Copyright. ISBN: 978-0-9585269-6-8</w:t>
      </w:r>
    </w:p>
    <w:p w14:paraId="1E69236B" w14:textId="77777777" w:rsidR="00881A0F" w:rsidRPr="00C52849" w:rsidRDefault="00881A0F" w:rsidP="00D82AC5">
      <w:pPr>
        <w:rPr>
          <w:sz w:val="20"/>
          <w:szCs w:val="20"/>
        </w:rPr>
      </w:pPr>
    </w:p>
    <w:p w14:paraId="428086D4" w14:textId="77777777" w:rsidR="00881A0F" w:rsidRDefault="00881A0F" w:rsidP="00D82AC5"/>
    <w:p w14:paraId="57C14D61" w14:textId="77777777" w:rsidR="00881A0F" w:rsidRDefault="00881A0F" w:rsidP="00D82AC5"/>
    <w:p w14:paraId="2DC25E54" w14:textId="77777777" w:rsidR="00881A0F" w:rsidRDefault="00881A0F" w:rsidP="00D82AC5"/>
    <w:p w14:paraId="14A97910" w14:textId="77777777" w:rsidR="00881A0F" w:rsidRDefault="00881A0F" w:rsidP="00D82AC5"/>
    <w:p w14:paraId="4496054C" w14:textId="77777777" w:rsidR="00881A0F" w:rsidRDefault="00881A0F" w:rsidP="00D82AC5"/>
    <w:p w14:paraId="4A560E13" w14:textId="082A197F" w:rsidR="00881A0F" w:rsidRDefault="00881A0F">
      <w:pPr>
        <w:jc w:val="left"/>
        <w:rPr>
          <w:rFonts w:cs="Arial Unicode MS"/>
          <w:color w:val="000000"/>
          <w:lang w:val="en-GB" w:eastAsia="en-GB"/>
        </w:rPr>
      </w:pPr>
      <w:r>
        <w:rPr>
          <w:rFonts w:cs="Arial Unicode MS"/>
          <w:color w:val="000000"/>
          <w:lang w:val="en-GB" w:eastAsia="en-GB"/>
        </w:rPr>
        <w:br w:type="page"/>
      </w:r>
      <w:bookmarkStart w:id="1" w:name="_GoBack"/>
      <w:bookmarkEnd w:id="1"/>
    </w:p>
    <w:p w14:paraId="07DD9605" w14:textId="34A38C47" w:rsidR="000F7F91" w:rsidRDefault="000F7F91" w:rsidP="00F46ADF">
      <w:pPr>
        <w:pStyle w:val="Heading1"/>
      </w:pPr>
      <w:bookmarkStart w:id="2" w:name="_Toc346535748"/>
      <w:r>
        <w:t>Introduction</w:t>
      </w:r>
      <w:bookmarkEnd w:id="2"/>
    </w:p>
    <w:p w14:paraId="5AD10080" w14:textId="77777777" w:rsidR="000F7F91" w:rsidRDefault="000F7F91" w:rsidP="008E3C86">
      <w:pPr>
        <w:pBdr>
          <w:bottom w:val="single" w:sz="12" w:space="1" w:color="auto"/>
        </w:pBdr>
      </w:pPr>
    </w:p>
    <w:p w14:paraId="756AF43F" w14:textId="77777777" w:rsidR="00F46ADF" w:rsidRDefault="00F46ADF" w:rsidP="00620525">
      <w:pPr>
        <w:spacing w:line="276" w:lineRule="auto"/>
      </w:pPr>
    </w:p>
    <w:p w14:paraId="0BC48AE4" w14:textId="17319CCE" w:rsidR="008E3C86" w:rsidRPr="003F5647" w:rsidRDefault="00E21B3F" w:rsidP="00620525">
      <w:pPr>
        <w:spacing w:line="276" w:lineRule="auto"/>
        <w:ind w:left="720" w:hanging="720"/>
      </w:pPr>
      <w:r>
        <w:t>1.</w:t>
      </w:r>
      <w:r>
        <w:tab/>
      </w:r>
      <w:r w:rsidR="008E3C86" w:rsidRPr="003F5647">
        <w:t xml:space="preserve">Disabled People’s Organisations Australia (DPOA) is an alliance of four national population specific and cross-disability DPOs in </w:t>
      </w:r>
      <w:r w:rsidR="008E3C86">
        <w:t xml:space="preserve">Australia. </w:t>
      </w:r>
      <w:r w:rsidR="008E3C86" w:rsidRPr="003F5647">
        <w:t xml:space="preserve">The four DPO Australia members are: Women With Disabilities Australia (WWDA); First Peoples Disability Network Australia (FPDNA); People with Disability Australia (PWDA); </w:t>
      </w:r>
      <w:r w:rsidR="008E3C86">
        <w:t xml:space="preserve">and, </w:t>
      </w:r>
      <w:r w:rsidR="008E3C86" w:rsidRPr="003F5647">
        <w:t xml:space="preserve">National Ethnic Disability Alliance (NEDA). </w:t>
      </w:r>
      <w:r w:rsidR="001409B0">
        <w:t xml:space="preserve">As Disabled People’s Organisations (DPOs), these four </w:t>
      </w:r>
      <w:r w:rsidR="001409B0" w:rsidRPr="003F5647">
        <w:t xml:space="preserve">organisations are led by and constituted </w:t>
      </w:r>
      <w:r w:rsidR="001409B0" w:rsidRPr="001409B0">
        <w:rPr>
          <w:u w:val="single"/>
        </w:rPr>
        <w:t>of</w:t>
      </w:r>
      <w:r w:rsidR="001409B0" w:rsidRPr="003F5647">
        <w:t xml:space="preserve"> people with disability.</w:t>
      </w:r>
      <w:r w:rsidR="007F53C9">
        <w:rPr>
          <w:rStyle w:val="EndnoteReference"/>
        </w:rPr>
        <w:endnoteReference w:id="1"/>
      </w:r>
    </w:p>
    <w:p w14:paraId="63DCB1BF" w14:textId="77777777" w:rsidR="008E3C86" w:rsidRDefault="008E3C86" w:rsidP="00620525">
      <w:pPr>
        <w:spacing w:line="276" w:lineRule="auto"/>
      </w:pPr>
    </w:p>
    <w:p w14:paraId="53205F9F" w14:textId="0500D82A" w:rsidR="008E3C86" w:rsidRDefault="00E21B3F" w:rsidP="00620525">
      <w:pPr>
        <w:spacing w:line="276" w:lineRule="auto"/>
        <w:ind w:left="720" w:hanging="720"/>
      </w:pPr>
      <w:r>
        <w:t>2.</w:t>
      </w:r>
      <w:r>
        <w:tab/>
      </w:r>
      <w:r w:rsidR="008E3C86" w:rsidRPr="003F5647">
        <w:t>The key purpose of DPO Australia is to promote, protect and advance the human rights and freedoms of people with disability in Australia by working collaboratively on areas of shared interests, purposes and strategic priorities and opportunities.</w:t>
      </w:r>
      <w:r w:rsidR="008E3C86">
        <w:t xml:space="preserve"> </w:t>
      </w:r>
      <w:r w:rsidR="008E3C86" w:rsidRPr="003F5647">
        <w:t>DPO Australia</w:t>
      </w:r>
      <w:r w:rsidR="008E3C86">
        <w:t xml:space="preserve"> is </w:t>
      </w:r>
      <w:r w:rsidR="008E3C86" w:rsidRPr="003F5647">
        <w:t>the recognised coordinating point between Government/s and other stakeholders, for consultation and engagement with people with disability in Australia.</w:t>
      </w:r>
      <w:r w:rsidR="008E3C86">
        <w:t xml:space="preserve"> </w:t>
      </w:r>
      <w:r w:rsidR="008E3C86" w:rsidRPr="003F5647">
        <w:t>See Appendix 1 for more information on DPO</w:t>
      </w:r>
      <w:r w:rsidR="000F7F91">
        <w:t xml:space="preserve"> </w:t>
      </w:r>
      <w:r w:rsidR="000F7F91" w:rsidRPr="003F5647">
        <w:t>Australia</w:t>
      </w:r>
      <w:r w:rsidR="008E3C86" w:rsidRPr="003F5647">
        <w:t>.</w:t>
      </w:r>
    </w:p>
    <w:p w14:paraId="56B900E5" w14:textId="437DFB59" w:rsidR="008E3C86" w:rsidRPr="003F5647" w:rsidRDefault="008E3C86" w:rsidP="00620525">
      <w:pPr>
        <w:spacing w:line="276" w:lineRule="auto"/>
      </w:pPr>
    </w:p>
    <w:p w14:paraId="2C93B252" w14:textId="0C71899E" w:rsidR="00BB325F" w:rsidRDefault="00E21B3F" w:rsidP="00620525">
      <w:pPr>
        <w:spacing w:line="276" w:lineRule="auto"/>
        <w:ind w:left="720" w:hanging="720"/>
      </w:pPr>
      <w:r>
        <w:t>3.</w:t>
      </w:r>
      <w:r>
        <w:tab/>
      </w:r>
      <w:r w:rsidR="008E3C86" w:rsidRPr="003F5647">
        <w:t xml:space="preserve">DPO Australia </w:t>
      </w:r>
      <w:r w:rsidR="003F5647" w:rsidRPr="003F5647">
        <w:t xml:space="preserve">welcomes the invitation from Ms. Dubravka šimonović, the Special Rapporteur on violence against women, its causes and consequences, for written submissions and supporting materials in preparation of her Country visit to Australia in February 2017. </w:t>
      </w:r>
      <w:r w:rsidR="00BB325F">
        <w:t>DPO</w:t>
      </w:r>
      <w:r w:rsidR="000F7F91">
        <w:t xml:space="preserve"> </w:t>
      </w:r>
      <w:r w:rsidR="000F7F91" w:rsidRPr="003F5647">
        <w:t>Australia</w:t>
      </w:r>
      <w:r w:rsidR="00BB325F">
        <w:t xml:space="preserve"> congratulates the </w:t>
      </w:r>
      <w:r w:rsidR="008E3C86" w:rsidRPr="003F5647">
        <w:t>Special Rapporteur</w:t>
      </w:r>
      <w:r w:rsidR="00BB325F">
        <w:t xml:space="preserve"> for her expressed intent to particularly focus her </w:t>
      </w:r>
      <w:r w:rsidR="00363E00">
        <w:t>country visit</w:t>
      </w:r>
      <w:r w:rsidR="00BB325F">
        <w:t xml:space="preserve"> to Australia, </w:t>
      </w:r>
      <w:r w:rsidR="00BB325F" w:rsidRPr="00954A9D">
        <w:t>on women who encounter multiple and intersecting forms of discrimination, including indigenous women, women with disabilities, migrant and refugee women and women from remote or rural communities.</w:t>
      </w:r>
    </w:p>
    <w:p w14:paraId="2A3433D4" w14:textId="5CA1219F" w:rsidR="00BB325F" w:rsidRDefault="00BB325F" w:rsidP="00620525">
      <w:pPr>
        <w:spacing w:line="276" w:lineRule="auto"/>
      </w:pPr>
    </w:p>
    <w:p w14:paraId="3286FE3B" w14:textId="7AB93B60" w:rsidR="00363E00" w:rsidRPr="00881A0F" w:rsidRDefault="00E21B3F" w:rsidP="00620525">
      <w:pPr>
        <w:spacing w:line="276" w:lineRule="auto"/>
        <w:ind w:left="720" w:hanging="720"/>
      </w:pPr>
      <w:r>
        <w:t>4.</w:t>
      </w:r>
      <w:r>
        <w:tab/>
      </w:r>
      <w:r w:rsidR="00363E00">
        <w:t>DPO</w:t>
      </w:r>
      <w:r w:rsidR="000F7F91">
        <w:t xml:space="preserve"> </w:t>
      </w:r>
      <w:r w:rsidR="000F7F91" w:rsidRPr="003F5647">
        <w:t>Australia</w:t>
      </w:r>
      <w:r w:rsidR="003F5647" w:rsidRPr="003F5647">
        <w:t xml:space="preserve"> acknowledge</w:t>
      </w:r>
      <w:r w:rsidR="00363E00">
        <w:t>s</w:t>
      </w:r>
      <w:r w:rsidR="003F5647" w:rsidRPr="003F5647">
        <w:t xml:space="preserve"> with appreciation the opportunity to provide this </w:t>
      </w:r>
      <w:r w:rsidR="003F5647">
        <w:t xml:space="preserve">brief </w:t>
      </w:r>
      <w:r w:rsidR="003F5647" w:rsidRPr="003F5647">
        <w:t>Submission and its accompanying documentation to the Special Rapporteur.</w:t>
      </w:r>
      <w:r w:rsidR="00954A9D">
        <w:t xml:space="preserve"> </w:t>
      </w:r>
      <w:r w:rsidR="00363E00">
        <w:t xml:space="preserve">The aim of this Submission is to provide a brief overview of the situation of violence against women and girls with disability in Australia, </w:t>
      </w:r>
      <w:r w:rsidR="00363E00" w:rsidRPr="00881A0F">
        <w:t>who are recognised through evidence based research, to experience multiple and intersecting forms of discrimination</w:t>
      </w:r>
      <w:r w:rsidR="00363E00">
        <w:t xml:space="preserve">, </w:t>
      </w:r>
      <w:r w:rsidR="008E3C86">
        <w:t xml:space="preserve">to </w:t>
      </w:r>
      <w:r w:rsidR="00363E00" w:rsidRPr="00881A0F">
        <w:t>experience high rates of all forms of violence</w:t>
      </w:r>
      <w:r w:rsidR="00363E00">
        <w:t>, and</w:t>
      </w:r>
      <w:r w:rsidR="00363E00" w:rsidRPr="00881A0F">
        <w:t xml:space="preserve"> </w:t>
      </w:r>
      <w:r w:rsidR="008E3C86">
        <w:t xml:space="preserve">to </w:t>
      </w:r>
      <w:r w:rsidR="00363E00" w:rsidRPr="00881A0F">
        <w:t xml:space="preserve">experience exclusion from </w:t>
      </w:r>
      <w:r w:rsidR="008E3C86">
        <w:t xml:space="preserve">laws, </w:t>
      </w:r>
      <w:r w:rsidR="00363E00">
        <w:t>polic</w:t>
      </w:r>
      <w:r w:rsidR="008E3C86">
        <w:t>ies</w:t>
      </w:r>
      <w:r w:rsidR="00363E00">
        <w:t>, programs and</w:t>
      </w:r>
      <w:r w:rsidR="00363E00" w:rsidRPr="00881A0F">
        <w:t xml:space="preserve"> services designed to respond to, address </w:t>
      </w:r>
      <w:r w:rsidR="0062079A">
        <w:t xml:space="preserve">and prevent </w:t>
      </w:r>
      <w:r w:rsidR="00363E00" w:rsidRPr="00881A0F">
        <w:t>violence against women.</w:t>
      </w:r>
      <w:r w:rsidR="00363E00" w:rsidRPr="00881A0F">
        <w:rPr>
          <w:rStyle w:val="EndnoteReference"/>
          <w:rFonts w:cs="Arial"/>
          <w:szCs w:val="22"/>
        </w:rPr>
        <w:endnoteReference w:id="2"/>
      </w:r>
      <w:r w:rsidR="000F7F91">
        <w:t xml:space="preserve"> DPO </w:t>
      </w:r>
      <w:r w:rsidR="000F7F91" w:rsidRPr="003F5647">
        <w:t>Australia</w:t>
      </w:r>
      <w:r w:rsidR="000F7F91">
        <w:t xml:space="preserve"> looks forward to the opportunity to meet with the </w:t>
      </w:r>
      <w:r w:rsidR="000F7F91" w:rsidRPr="003F5647">
        <w:t>Special Rapporteur on violence against women, its causes and consequences,</w:t>
      </w:r>
      <w:r w:rsidR="000F7F91">
        <w:t xml:space="preserve"> during her Country visit to Australia to further discuss the issues raised in this Submission. </w:t>
      </w:r>
    </w:p>
    <w:p w14:paraId="0F51151F" w14:textId="77777777" w:rsidR="00363E00" w:rsidRDefault="00363E00" w:rsidP="00620525">
      <w:pPr>
        <w:spacing w:line="276" w:lineRule="auto"/>
      </w:pPr>
    </w:p>
    <w:p w14:paraId="6A416E65" w14:textId="547B875E" w:rsidR="000F7F91" w:rsidRDefault="000F7F91" w:rsidP="00F46ADF">
      <w:pPr>
        <w:pStyle w:val="Heading1"/>
      </w:pPr>
      <w:bookmarkStart w:id="3" w:name="_Toc346535749"/>
      <w:r>
        <w:t>Background and Context</w:t>
      </w:r>
      <w:bookmarkEnd w:id="3"/>
    </w:p>
    <w:p w14:paraId="6B350B41" w14:textId="77777777" w:rsidR="000F7F91" w:rsidRDefault="000F7F91" w:rsidP="004E43D8">
      <w:pPr>
        <w:pBdr>
          <w:bottom w:val="single" w:sz="12" w:space="1" w:color="auto"/>
        </w:pBdr>
      </w:pPr>
    </w:p>
    <w:p w14:paraId="0CFDB035" w14:textId="77777777" w:rsidR="00F46ADF" w:rsidRDefault="00F46ADF" w:rsidP="00620525">
      <w:pPr>
        <w:spacing w:line="276" w:lineRule="auto"/>
      </w:pPr>
    </w:p>
    <w:p w14:paraId="33BBDD97" w14:textId="3EC5D7BB" w:rsidR="0062079A" w:rsidRDefault="00925850" w:rsidP="00620525">
      <w:pPr>
        <w:spacing w:line="276" w:lineRule="auto"/>
        <w:ind w:left="720" w:hanging="720"/>
      </w:pPr>
      <w:r>
        <w:t>5.</w:t>
      </w:r>
      <w:r>
        <w:tab/>
      </w:r>
      <w:r w:rsidR="0062079A">
        <w:t>I</w:t>
      </w:r>
      <w:r w:rsidR="0062079A" w:rsidRPr="00881A0F">
        <w:t xml:space="preserve">nternational human rights law now </w:t>
      </w:r>
      <w:r w:rsidR="0062079A">
        <w:t xml:space="preserve">strongly </w:t>
      </w:r>
      <w:r w:rsidR="0062079A" w:rsidRPr="00881A0F">
        <w:t>recognises and upholds people with disability as equal and active subjects of their rights - as opposed to objects or burdens to be cared for or cured</w:t>
      </w:r>
      <w:r w:rsidR="0062079A" w:rsidRPr="00881A0F">
        <w:rPr>
          <w:lang w:val="en-US"/>
        </w:rPr>
        <w:t>.</w:t>
      </w:r>
      <w:r w:rsidR="0062079A" w:rsidRPr="00881A0F">
        <w:rPr>
          <w:rStyle w:val="EndnoteReference"/>
          <w:rFonts w:cs="Arial"/>
          <w:szCs w:val="22"/>
          <w:lang w:val="en-US"/>
        </w:rPr>
        <w:endnoteReference w:id="3"/>
      </w:r>
      <w:r w:rsidR="0062079A" w:rsidRPr="00881A0F">
        <w:rPr>
          <w:lang w:val="en-US"/>
        </w:rPr>
        <w:t xml:space="preserve"> The prohibition of discrimination and the promotion of equality are fundamental human rights principles - enshrined in both international human rights law and in domestic legislative and policy and frameworks to advance the rights of people with disability, and to end all forms of discrimination against women. </w:t>
      </w:r>
    </w:p>
    <w:p w14:paraId="32F95670" w14:textId="77777777" w:rsidR="00E347B1" w:rsidRDefault="00E347B1" w:rsidP="00620525">
      <w:pPr>
        <w:spacing w:line="276" w:lineRule="auto"/>
      </w:pPr>
    </w:p>
    <w:p w14:paraId="1EA87A1E" w14:textId="59EF34CD" w:rsidR="001409B0" w:rsidRPr="00881A0F" w:rsidRDefault="00925850" w:rsidP="00620525">
      <w:pPr>
        <w:spacing w:line="276" w:lineRule="auto"/>
        <w:ind w:left="720" w:hanging="720"/>
        <w:rPr>
          <w:rFonts w:cs="Arial"/>
          <w:szCs w:val="22"/>
          <w:lang w:val="en-US"/>
        </w:rPr>
      </w:pPr>
      <w:r>
        <w:rPr>
          <w:lang w:val="en-US"/>
        </w:rPr>
        <w:t>6.</w:t>
      </w:r>
      <w:r>
        <w:rPr>
          <w:lang w:val="en-US"/>
        </w:rPr>
        <w:tab/>
      </w:r>
      <w:r w:rsidR="00881A0F" w:rsidRPr="00881A0F">
        <w:rPr>
          <w:lang w:val="en-US"/>
        </w:rPr>
        <w:t xml:space="preserve">However, </w:t>
      </w:r>
      <w:r w:rsidR="00881A0F" w:rsidRPr="00881A0F">
        <w:t xml:space="preserve">women and girls with disability in Australia have failed to be afforded, or benefit from, these provisions in international human rights law and domestic frameworks. Instead, they </w:t>
      </w:r>
      <w:r w:rsidR="00E347B1">
        <w:t xml:space="preserve">continue to </w:t>
      </w:r>
      <w:r w:rsidR="00881A0F" w:rsidRPr="00881A0F">
        <w:t>represent one of the most excluded and marginalised groups of women, subject to widespread discrimination, systemic prejudice, paternalistic and ableist</w:t>
      </w:r>
      <w:r w:rsidR="00881A0F" w:rsidRPr="00881A0F">
        <w:rPr>
          <w:rStyle w:val="EndnoteReference"/>
          <w:rFonts w:cs="Arial"/>
          <w:szCs w:val="22"/>
        </w:rPr>
        <w:endnoteReference w:id="4"/>
      </w:r>
      <w:r w:rsidR="00881A0F" w:rsidRPr="00881A0F">
        <w:t xml:space="preserve"> attitudes that denigrate, devalue, oppress, limit and deny their potential and their rights and freedoms.</w:t>
      </w:r>
      <w:r w:rsidR="00881A0F" w:rsidRPr="00881A0F">
        <w:rPr>
          <w:rStyle w:val="EndnoteReference"/>
          <w:rFonts w:cs="Arial"/>
          <w:szCs w:val="22"/>
        </w:rPr>
        <w:endnoteReference w:id="5"/>
      </w:r>
      <w:r w:rsidR="00881A0F" w:rsidRPr="00881A0F">
        <w:t xml:space="preserve"> They are often not afforded dignity, recognition, respect, agency and/or autonomy.</w:t>
      </w:r>
      <w:r w:rsidR="00881A0F" w:rsidRPr="00881A0F">
        <w:rPr>
          <w:rStyle w:val="EndnoteReference"/>
          <w:rFonts w:cs="Arial"/>
          <w:szCs w:val="22"/>
        </w:rPr>
        <w:endnoteReference w:id="6"/>
      </w:r>
      <w:r w:rsidR="001409B0">
        <w:t xml:space="preserve"> Regrettably, w</w:t>
      </w:r>
      <w:r w:rsidR="001409B0" w:rsidRPr="00881A0F">
        <w:rPr>
          <w:rFonts w:cs="Arial"/>
          <w:szCs w:val="22"/>
        </w:rPr>
        <w:t xml:space="preserve">omen and girls with disability </w:t>
      </w:r>
      <w:r w:rsidR="001409B0">
        <w:rPr>
          <w:rFonts w:cs="Arial"/>
          <w:szCs w:val="22"/>
        </w:rPr>
        <w:t xml:space="preserve">in Australia </w:t>
      </w:r>
      <w:r w:rsidR="001409B0" w:rsidRPr="00881A0F">
        <w:rPr>
          <w:rFonts w:cs="Arial"/>
          <w:szCs w:val="22"/>
        </w:rPr>
        <w:t xml:space="preserve">continue to be denied the right to participate in, and remain largely excluded from, decision-making, participation and advocacy processes, about issues that affect their lives and those of their families, communities and nations. Too often, they </w:t>
      </w:r>
      <w:r w:rsidR="001409B0" w:rsidRPr="00881A0F">
        <w:rPr>
          <w:rFonts w:cs="Arial"/>
          <w:szCs w:val="22"/>
          <w:lang w:val="en-US"/>
        </w:rPr>
        <w:t xml:space="preserve">have their views ignored or disregarded in favour of ‘experts’, ‘professionals’, parents, guardians, and carers, as well as representatives of organisations </w:t>
      </w:r>
      <w:r w:rsidR="001409B0" w:rsidRPr="00881A0F">
        <w:rPr>
          <w:rFonts w:cs="Arial"/>
          <w:i/>
          <w:szCs w:val="22"/>
          <w:lang w:val="en-US"/>
        </w:rPr>
        <w:t xml:space="preserve">not </w:t>
      </w:r>
      <w:r w:rsidR="001409B0" w:rsidRPr="00881A0F">
        <w:rPr>
          <w:rFonts w:cs="Arial"/>
          <w:szCs w:val="22"/>
          <w:lang w:val="en-US"/>
        </w:rPr>
        <w:t xml:space="preserve">controlled and constituted by </w:t>
      </w:r>
      <w:r w:rsidR="008A5595">
        <w:rPr>
          <w:rFonts w:cs="Arial"/>
          <w:szCs w:val="22"/>
          <w:lang w:val="en-US"/>
        </w:rPr>
        <w:t>people</w:t>
      </w:r>
      <w:r w:rsidR="001409B0" w:rsidRPr="00881A0F">
        <w:rPr>
          <w:rFonts w:cs="Arial"/>
          <w:szCs w:val="22"/>
          <w:lang w:val="en-US"/>
        </w:rPr>
        <w:t xml:space="preserve"> with disability themselves.</w:t>
      </w:r>
      <w:r w:rsidR="001409B0" w:rsidRPr="00881A0F">
        <w:rPr>
          <w:rStyle w:val="EndnoteReference"/>
          <w:rFonts w:cs="Arial"/>
          <w:szCs w:val="22"/>
          <w:lang w:val="en-US"/>
        </w:rPr>
        <w:endnoteReference w:id="7"/>
      </w:r>
      <w:r w:rsidR="001409B0" w:rsidRPr="00881A0F">
        <w:rPr>
          <w:rFonts w:cs="Arial"/>
          <w:szCs w:val="22"/>
          <w:lang w:val="en-US"/>
        </w:rPr>
        <w:t xml:space="preserve"> </w:t>
      </w:r>
    </w:p>
    <w:p w14:paraId="73C1DC04" w14:textId="77777777" w:rsidR="00485E13" w:rsidRDefault="00485E13" w:rsidP="00620525">
      <w:pPr>
        <w:spacing w:line="276" w:lineRule="auto"/>
      </w:pPr>
    </w:p>
    <w:p w14:paraId="560D381E" w14:textId="4CC9889E" w:rsidR="006326FE" w:rsidRDefault="00925850" w:rsidP="00620525">
      <w:pPr>
        <w:spacing w:line="276" w:lineRule="auto"/>
        <w:ind w:left="720" w:hanging="720"/>
        <w:rPr>
          <w:rFonts w:cs="Arial"/>
          <w:szCs w:val="22"/>
        </w:rPr>
      </w:pPr>
      <w:r>
        <w:t>7.</w:t>
      </w:r>
      <w:r>
        <w:tab/>
      </w:r>
      <w:r w:rsidR="001409B0">
        <w:t xml:space="preserve">For more than two decades, </w:t>
      </w:r>
      <w:r w:rsidR="001409B0" w:rsidRPr="00881A0F">
        <w:t>women and girls with disability in Australia</w:t>
      </w:r>
      <w:r w:rsidR="001409B0">
        <w:t xml:space="preserve"> have </w:t>
      </w:r>
      <w:r w:rsidR="001409B0" w:rsidRPr="00881A0F">
        <w:rPr>
          <w:rFonts w:cs="Arial"/>
          <w:szCs w:val="22"/>
          <w:lang w:val="en-US"/>
        </w:rPr>
        <w:t xml:space="preserve">consistently identified violence </w:t>
      </w:r>
      <w:r w:rsidR="001409B0" w:rsidRPr="00881A0F">
        <w:rPr>
          <w:rFonts w:cs="Arial"/>
          <w:szCs w:val="22"/>
        </w:rPr>
        <w:t>as the most urgent and unaddressed human rights issue they face.</w:t>
      </w:r>
      <w:r w:rsidR="001409B0" w:rsidRPr="00881A0F">
        <w:rPr>
          <w:rStyle w:val="EndnoteReference"/>
          <w:rFonts w:cs="Arial"/>
          <w:szCs w:val="22"/>
        </w:rPr>
        <w:endnoteReference w:id="8"/>
      </w:r>
      <w:r w:rsidR="001409B0">
        <w:rPr>
          <w:rFonts w:cs="Arial"/>
          <w:szCs w:val="22"/>
        </w:rPr>
        <w:t xml:space="preserve"> T</w:t>
      </w:r>
      <w:r w:rsidR="001409B0" w:rsidRPr="00881A0F">
        <w:rPr>
          <w:rFonts w:cs="Arial"/>
          <w:szCs w:val="22"/>
        </w:rPr>
        <w:t>hey have argued for national leadership and wide-ranging reforms in law, policy, programs and services to address the epidemic that is violence against them. Their calls for action have been echoed and affirmed by the international human rights treaty monitoring bodies and mechanisms since 2005.</w:t>
      </w:r>
      <w:r w:rsidR="001409B0">
        <w:rPr>
          <w:rStyle w:val="EndnoteReference"/>
          <w:rFonts w:cs="Arial"/>
          <w:szCs w:val="22"/>
        </w:rPr>
        <w:endnoteReference w:id="9"/>
      </w:r>
      <w:r w:rsidR="001409B0">
        <w:rPr>
          <w:rFonts w:cs="Arial"/>
          <w:szCs w:val="22"/>
        </w:rPr>
        <w:t xml:space="preserve"> </w:t>
      </w:r>
    </w:p>
    <w:p w14:paraId="1F3EE8D3" w14:textId="77777777" w:rsidR="006326FE" w:rsidRDefault="006326FE" w:rsidP="00620525">
      <w:pPr>
        <w:spacing w:line="276" w:lineRule="auto"/>
        <w:rPr>
          <w:rFonts w:cs="Arial"/>
          <w:szCs w:val="22"/>
        </w:rPr>
      </w:pPr>
    </w:p>
    <w:p w14:paraId="1A2D3C05" w14:textId="6A8AF66E" w:rsidR="00485E13" w:rsidRDefault="00925850" w:rsidP="00620525">
      <w:pPr>
        <w:spacing w:line="276" w:lineRule="auto"/>
        <w:ind w:left="720" w:hanging="720"/>
      </w:pPr>
      <w:r>
        <w:rPr>
          <w:rFonts w:cs="Arial"/>
          <w:szCs w:val="22"/>
        </w:rPr>
        <w:t>8.</w:t>
      </w:r>
      <w:r>
        <w:rPr>
          <w:rFonts w:cs="Arial"/>
          <w:szCs w:val="22"/>
        </w:rPr>
        <w:tab/>
      </w:r>
      <w:r w:rsidR="00485E13" w:rsidRPr="00881A0F">
        <w:rPr>
          <w:rFonts w:cs="Arial"/>
          <w:szCs w:val="22"/>
        </w:rPr>
        <w:t xml:space="preserve">The multiple forms and complex nature of violence perpetrated against women and girls with disability </w:t>
      </w:r>
      <w:r w:rsidR="00485E13">
        <w:rPr>
          <w:rFonts w:cs="Arial"/>
          <w:szCs w:val="22"/>
        </w:rPr>
        <w:t xml:space="preserve">in Australia </w:t>
      </w:r>
      <w:r w:rsidR="00485E13" w:rsidRPr="00881A0F">
        <w:rPr>
          <w:rFonts w:cs="Arial"/>
          <w:szCs w:val="22"/>
        </w:rPr>
        <w:t xml:space="preserve">currently sit in a legislative, policy and service response vacuum. What this means in practice, is that many women and girls with disability </w:t>
      </w:r>
      <w:r w:rsidR="00485E13">
        <w:rPr>
          <w:rFonts w:cs="Arial"/>
          <w:szCs w:val="22"/>
        </w:rPr>
        <w:t xml:space="preserve">in Australia </w:t>
      </w:r>
      <w:r w:rsidR="00485E13" w:rsidRPr="00881A0F">
        <w:rPr>
          <w:rFonts w:cs="Arial"/>
          <w:szCs w:val="22"/>
        </w:rPr>
        <w:t>are not afforded the same protections and responses as others, and violence against women and girls with disability – in all its forms – is allowed to flourish with impunity.</w:t>
      </w:r>
    </w:p>
    <w:p w14:paraId="641AED4E" w14:textId="77777777" w:rsidR="001409B0" w:rsidRDefault="001409B0" w:rsidP="00620525">
      <w:pPr>
        <w:spacing w:line="276" w:lineRule="auto"/>
      </w:pPr>
    </w:p>
    <w:p w14:paraId="220505EE" w14:textId="23924592" w:rsidR="000F7F91" w:rsidRDefault="000F7F91" w:rsidP="00F46ADF">
      <w:pPr>
        <w:pStyle w:val="Heading1"/>
      </w:pPr>
      <w:bookmarkStart w:id="4" w:name="_Toc346535750"/>
      <w:r>
        <w:t>The Evidence</w:t>
      </w:r>
      <w:bookmarkEnd w:id="4"/>
    </w:p>
    <w:p w14:paraId="35C13AB4" w14:textId="77777777" w:rsidR="000F7F91" w:rsidRDefault="000F7F91" w:rsidP="001409B0">
      <w:pPr>
        <w:pBdr>
          <w:bottom w:val="single" w:sz="12" w:space="1" w:color="auto"/>
        </w:pBdr>
      </w:pPr>
    </w:p>
    <w:p w14:paraId="16D9F8DC" w14:textId="77777777" w:rsidR="00F46ADF" w:rsidRDefault="00F46ADF" w:rsidP="00620525">
      <w:pPr>
        <w:spacing w:line="276" w:lineRule="auto"/>
      </w:pPr>
    </w:p>
    <w:p w14:paraId="3D84BB0F" w14:textId="701CBC6A" w:rsidR="008E3C86" w:rsidRPr="00881A0F" w:rsidRDefault="00925850" w:rsidP="00620525">
      <w:pPr>
        <w:spacing w:line="276" w:lineRule="auto"/>
        <w:ind w:left="720" w:hanging="720"/>
        <w:rPr>
          <w:rFonts w:cs="Arial"/>
          <w:szCs w:val="22"/>
        </w:rPr>
      </w:pPr>
      <w:r>
        <w:rPr>
          <w:rFonts w:cs="Arial"/>
          <w:szCs w:val="22"/>
        </w:rPr>
        <w:t>9.</w:t>
      </w:r>
      <w:r>
        <w:rPr>
          <w:rFonts w:cs="Arial"/>
          <w:szCs w:val="22"/>
        </w:rPr>
        <w:tab/>
      </w:r>
      <w:r w:rsidR="008E3C86">
        <w:rPr>
          <w:rFonts w:cs="Arial"/>
          <w:szCs w:val="22"/>
        </w:rPr>
        <w:t>It is now well established that v</w:t>
      </w:r>
      <w:r w:rsidR="008E3C86" w:rsidRPr="00881A0F">
        <w:rPr>
          <w:rFonts w:cs="Arial"/>
          <w:szCs w:val="22"/>
        </w:rPr>
        <w:t>iolence against women and girls with disability in Australia is far more extensive than violence amongst the general population and is significantly more diverse in nature and more severe than for women in general.</w:t>
      </w:r>
      <w:r w:rsidR="008E3C86" w:rsidRPr="00881A0F">
        <w:rPr>
          <w:rStyle w:val="EndnoteReference"/>
          <w:rFonts w:cs="Arial"/>
          <w:szCs w:val="22"/>
        </w:rPr>
        <w:endnoteReference w:id="10"/>
      </w:r>
      <w:r w:rsidR="008E3C86" w:rsidRPr="00881A0F">
        <w:rPr>
          <w:rFonts w:cs="Arial"/>
          <w:szCs w:val="22"/>
        </w:rPr>
        <w:t xml:space="preserve"> Compared to their peers, women with disability experience significantly higher levels of all forms of violence more intensely and frequently and are subjected to such violence by a greater number of perpetrators.</w:t>
      </w:r>
      <w:r w:rsidR="008E3C86" w:rsidRPr="00881A0F">
        <w:rPr>
          <w:rStyle w:val="EndnoteReference"/>
          <w:rFonts w:cs="Arial"/>
          <w:szCs w:val="22"/>
        </w:rPr>
        <w:endnoteReference w:id="11"/>
      </w:r>
      <w:r w:rsidR="008E3C86" w:rsidRPr="00881A0F">
        <w:rPr>
          <w:rFonts w:cs="Arial"/>
          <w:szCs w:val="22"/>
        </w:rPr>
        <w:t xml:space="preserve"> Their experiences of violence last over a longer period of time, and more severe injuries result from the violence.</w:t>
      </w:r>
      <w:r w:rsidR="008E3C86" w:rsidRPr="00881A0F">
        <w:rPr>
          <w:rStyle w:val="EndnoteReference"/>
          <w:rFonts w:cs="Arial"/>
          <w:szCs w:val="22"/>
        </w:rPr>
        <w:endnoteReference w:id="12"/>
      </w:r>
      <w:r w:rsidR="008E3C86" w:rsidRPr="00881A0F">
        <w:rPr>
          <w:rFonts w:cs="Arial"/>
          <w:szCs w:val="22"/>
        </w:rPr>
        <w:t xml:space="preserve"> </w:t>
      </w:r>
    </w:p>
    <w:p w14:paraId="2808F8EE" w14:textId="77777777" w:rsidR="008E3C86" w:rsidRPr="00881A0F" w:rsidRDefault="008E3C86" w:rsidP="00620525">
      <w:pPr>
        <w:spacing w:line="276" w:lineRule="auto"/>
        <w:rPr>
          <w:rFonts w:cs="Arial"/>
          <w:szCs w:val="22"/>
        </w:rPr>
      </w:pPr>
    </w:p>
    <w:p w14:paraId="7B428B10" w14:textId="19752246" w:rsidR="008E3C86" w:rsidRPr="00881A0F" w:rsidRDefault="00925850" w:rsidP="00620525">
      <w:pPr>
        <w:widowControl w:val="0"/>
        <w:autoSpaceDE w:val="0"/>
        <w:autoSpaceDN w:val="0"/>
        <w:adjustRightInd w:val="0"/>
        <w:spacing w:line="276" w:lineRule="auto"/>
        <w:ind w:left="720" w:hanging="720"/>
        <w:rPr>
          <w:rFonts w:cs="Arial"/>
          <w:szCs w:val="22"/>
        </w:rPr>
      </w:pPr>
      <w:r>
        <w:rPr>
          <w:rFonts w:cs="Arial"/>
          <w:szCs w:val="22"/>
          <w:lang w:val="en-US"/>
        </w:rPr>
        <w:t>10.</w:t>
      </w:r>
      <w:r>
        <w:rPr>
          <w:rFonts w:cs="Arial"/>
          <w:szCs w:val="22"/>
          <w:lang w:val="en-US"/>
        </w:rPr>
        <w:tab/>
      </w:r>
      <w:r w:rsidR="008E3C86" w:rsidRPr="00881A0F">
        <w:rPr>
          <w:rFonts w:cs="Arial"/>
          <w:szCs w:val="22"/>
          <w:lang w:val="en-US"/>
        </w:rPr>
        <w:t>The gendered nature of violence against people with disability sees more than 70% of women with disability having been victims of violent sexual encounters at some time in their lives.</w:t>
      </w:r>
      <w:r w:rsidR="008E3C86" w:rsidRPr="00881A0F">
        <w:rPr>
          <w:rStyle w:val="EndnoteReference"/>
          <w:rFonts w:cs="Arial"/>
          <w:szCs w:val="22"/>
          <w:lang w:val="en-US"/>
        </w:rPr>
        <w:endnoteReference w:id="13"/>
      </w:r>
      <w:r w:rsidR="008E3C86" w:rsidRPr="00881A0F">
        <w:rPr>
          <w:rFonts w:cs="Arial"/>
          <w:position w:val="16"/>
          <w:szCs w:val="22"/>
          <w:lang w:val="en-US"/>
        </w:rPr>
        <w:t xml:space="preserve"> </w:t>
      </w:r>
      <w:r w:rsidR="008E3C86" w:rsidRPr="00881A0F">
        <w:rPr>
          <w:rFonts w:cs="Arial"/>
          <w:szCs w:val="22"/>
          <w:lang w:val="en-US"/>
        </w:rPr>
        <w:t>A staggering 90% of women with an intellectual disability have been subjected to sexual abuse, with more than two-thirds (68%) having been sexually abused before they turn 18 years of age.</w:t>
      </w:r>
      <w:r w:rsidR="008E3C86" w:rsidRPr="00881A0F">
        <w:rPr>
          <w:rStyle w:val="EndnoteReference"/>
          <w:rFonts w:cs="Arial"/>
          <w:szCs w:val="22"/>
          <w:lang w:val="en-US"/>
        </w:rPr>
        <w:endnoteReference w:id="14"/>
      </w:r>
      <w:r w:rsidR="008E3C86" w:rsidRPr="00881A0F">
        <w:rPr>
          <w:rFonts w:cs="Arial"/>
          <w:szCs w:val="22"/>
          <w:lang w:val="en-US"/>
        </w:rPr>
        <w:t xml:space="preserve"> </w:t>
      </w:r>
      <w:r w:rsidR="008E3C86" w:rsidRPr="00881A0F">
        <w:rPr>
          <w:rFonts w:cs="Arial"/>
          <w:szCs w:val="22"/>
        </w:rPr>
        <w:t>Twenty per cent of women with disability report a history of unwanted sex compared to 8.2% of women without disability,</w:t>
      </w:r>
      <w:r w:rsidR="008E3C86" w:rsidRPr="00881A0F">
        <w:rPr>
          <w:rStyle w:val="EndnoteReference"/>
          <w:rFonts w:cs="Arial"/>
          <w:szCs w:val="22"/>
        </w:rPr>
        <w:endnoteReference w:id="15"/>
      </w:r>
      <w:r w:rsidR="008E3C86" w:rsidRPr="00881A0F">
        <w:rPr>
          <w:rFonts w:cs="Arial"/>
          <w:szCs w:val="22"/>
        </w:rPr>
        <w:t xml:space="preserve"> and t</w:t>
      </w:r>
      <w:r w:rsidR="008E3C86" w:rsidRPr="00881A0F">
        <w:rPr>
          <w:rFonts w:cs="Arial"/>
          <w:szCs w:val="22"/>
          <w:lang w:val="en-US"/>
        </w:rPr>
        <w:t>he rates of sexual victimisation of women with disability range from four to 10 times higher than for other women.</w:t>
      </w:r>
      <w:r w:rsidR="008E3C86" w:rsidRPr="00881A0F">
        <w:rPr>
          <w:rStyle w:val="EndnoteReference"/>
          <w:rFonts w:cs="Arial"/>
          <w:szCs w:val="22"/>
          <w:lang w:val="en-US"/>
        </w:rPr>
        <w:endnoteReference w:id="16"/>
      </w:r>
      <w:r w:rsidR="008E3C86" w:rsidRPr="00881A0F">
        <w:rPr>
          <w:rFonts w:cs="Arial"/>
          <w:position w:val="16"/>
          <w:szCs w:val="22"/>
          <w:lang w:val="en-US"/>
        </w:rPr>
        <w:t xml:space="preserve"> </w:t>
      </w:r>
      <w:r w:rsidR="008E3C86" w:rsidRPr="00881A0F">
        <w:rPr>
          <w:rFonts w:cs="Arial"/>
          <w:szCs w:val="22"/>
        </w:rPr>
        <w:t>More than a quarter of rape cases reported by females in Australia are perpetrated against women with disabilit</w:t>
      </w:r>
      <w:r w:rsidR="008E3C86">
        <w:rPr>
          <w:rFonts w:cs="Arial"/>
          <w:szCs w:val="22"/>
        </w:rPr>
        <w:t>y</w:t>
      </w:r>
      <w:r w:rsidR="008E3C86" w:rsidRPr="00881A0F">
        <w:rPr>
          <w:rFonts w:cs="Arial"/>
          <w:szCs w:val="22"/>
        </w:rPr>
        <w:t>.</w:t>
      </w:r>
      <w:r w:rsidR="008E3C86" w:rsidRPr="00881A0F">
        <w:rPr>
          <w:rStyle w:val="EndnoteReference"/>
          <w:rFonts w:cs="Arial"/>
          <w:szCs w:val="22"/>
        </w:rPr>
        <w:endnoteReference w:id="17"/>
      </w:r>
      <w:r w:rsidR="008E3C86" w:rsidRPr="00881A0F">
        <w:rPr>
          <w:rFonts w:cs="Arial"/>
          <w:szCs w:val="22"/>
        </w:rPr>
        <w:t xml:space="preserve"> </w:t>
      </w:r>
    </w:p>
    <w:p w14:paraId="42DDE564" w14:textId="77777777" w:rsidR="008E3C86" w:rsidRPr="00881A0F" w:rsidRDefault="008E3C86" w:rsidP="00620525">
      <w:pPr>
        <w:widowControl w:val="0"/>
        <w:autoSpaceDE w:val="0"/>
        <w:autoSpaceDN w:val="0"/>
        <w:adjustRightInd w:val="0"/>
        <w:spacing w:line="276" w:lineRule="auto"/>
        <w:rPr>
          <w:rFonts w:cs="Arial"/>
          <w:szCs w:val="22"/>
        </w:rPr>
      </w:pPr>
    </w:p>
    <w:p w14:paraId="55B5FB7A" w14:textId="3DB0A355" w:rsidR="008E3C86" w:rsidRPr="00881A0F" w:rsidRDefault="00925850" w:rsidP="00620525">
      <w:pPr>
        <w:spacing w:line="276" w:lineRule="auto"/>
        <w:ind w:left="720" w:hanging="720"/>
        <w:rPr>
          <w:rFonts w:cs="Arial"/>
          <w:szCs w:val="22"/>
          <w:lang w:eastAsia="en-AU"/>
        </w:rPr>
      </w:pPr>
      <w:r>
        <w:rPr>
          <w:rFonts w:cs="Arial"/>
          <w:szCs w:val="22"/>
        </w:rPr>
        <w:t>11.</w:t>
      </w:r>
      <w:r>
        <w:rPr>
          <w:rFonts w:cs="Arial"/>
          <w:szCs w:val="22"/>
        </w:rPr>
        <w:tab/>
      </w:r>
      <w:r w:rsidR="008E3C86" w:rsidRPr="00881A0F">
        <w:rPr>
          <w:rFonts w:cs="Arial"/>
          <w:szCs w:val="22"/>
        </w:rPr>
        <w:t>Women with disability are 40% more likely to be the victims of domestic violence than women without disability.</w:t>
      </w:r>
      <w:r w:rsidR="008E3C86" w:rsidRPr="00881A0F">
        <w:rPr>
          <w:rStyle w:val="EndnoteReference"/>
          <w:rFonts w:cs="Arial"/>
          <w:szCs w:val="22"/>
        </w:rPr>
        <w:endnoteReference w:id="18"/>
      </w:r>
      <w:r w:rsidR="008E3C86" w:rsidRPr="00881A0F">
        <w:rPr>
          <w:rFonts w:cs="Arial"/>
          <w:szCs w:val="22"/>
        </w:rPr>
        <w:t xml:space="preserve"> Evidence indicates that every week in Australia, three women are hospitalised with a brain injury as a direct result of family violence.</w:t>
      </w:r>
      <w:r w:rsidR="008E3C86" w:rsidRPr="00881A0F">
        <w:rPr>
          <w:rStyle w:val="EndnoteReference"/>
          <w:rFonts w:cs="Arial"/>
          <w:szCs w:val="22"/>
        </w:rPr>
        <w:endnoteReference w:id="19"/>
      </w:r>
      <w:r w:rsidR="008E3C86" w:rsidRPr="00881A0F">
        <w:rPr>
          <w:rFonts w:cs="Arial"/>
          <w:szCs w:val="22"/>
        </w:rPr>
        <w:t xml:space="preserve"> Violence is present in the lives of one in four women with disability who accessed some form of service support in Australia between 2012-13.</w:t>
      </w:r>
      <w:r w:rsidR="008E3C86" w:rsidRPr="00881A0F">
        <w:rPr>
          <w:rStyle w:val="EndnoteReference"/>
          <w:rFonts w:cs="Arial"/>
          <w:szCs w:val="22"/>
        </w:rPr>
        <w:endnoteReference w:id="20"/>
      </w:r>
      <w:r w:rsidR="008E3C86" w:rsidRPr="00881A0F">
        <w:rPr>
          <w:rFonts w:cs="Arial"/>
          <w:szCs w:val="22"/>
        </w:rPr>
        <w:t xml:space="preserve"> Eighty-five (85%) </w:t>
      </w:r>
      <w:r w:rsidR="008E3C86" w:rsidRPr="00881A0F">
        <w:rPr>
          <w:rFonts w:cs="Arial"/>
          <w:szCs w:val="22"/>
          <w:lang w:val="en-US"/>
        </w:rPr>
        <w:t>of women with mental health impairment report feeling unsafe during hospitalisation, 67% per cent report experiencing sexual or other forms of harassment during hospitalisation and almost half (45%) report experiencing sexual assault during an in-patient admission.</w:t>
      </w:r>
      <w:r w:rsidR="008E3C86" w:rsidRPr="00881A0F">
        <w:rPr>
          <w:rStyle w:val="EndnoteReference"/>
          <w:rFonts w:cs="Arial"/>
          <w:szCs w:val="22"/>
          <w:lang w:val="en-US"/>
        </w:rPr>
        <w:endnoteReference w:id="21"/>
      </w:r>
      <w:r w:rsidR="008E3C86" w:rsidRPr="00881A0F">
        <w:rPr>
          <w:rFonts w:cs="Arial"/>
          <w:szCs w:val="22"/>
          <w:lang w:val="en-US"/>
        </w:rPr>
        <w:t xml:space="preserve"> </w:t>
      </w:r>
      <w:r w:rsidR="008E3C86" w:rsidRPr="00881A0F">
        <w:rPr>
          <w:rFonts w:cs="Arial"/>
          <w:szCs w:val="22"/>
          <w:lang w:eastAsia="en-AU"/>
        </w:rPr>
        <w:t>Women comprise 74% of all elder abuse victims,</w:t>
      </w:r>
      <w:r w:rsidR="008E3C86" w:rsidRPr="00881A0F">
        <w:rPr>
          <w:rStyle w:val="EndnoteReference"/>
          <w:rFonts w:cs="Arial"/>
          <w:bCs/>
          <w:szCs w:val="22"/>
          <w:lang w:eastAsia="en-AU"/>
        </w:rPr>
        <w:endnoteReference w:id="22"/>
      </w:r>
      <w:r w:rsidR="008E3C86" w:rsidRPr="00881A0F">
        <w:rPr>
          <w:rFonts w:cs="Arial"/>
          <w:szCs w:val="22"/>
          <w:lang w:eastAsia="en-AU"/>
        </w:rPr>
        <w:t xml:space="preserve"> and are more likely to experience elder abuse than males, at a rate two and a half times higher.</w:t>
      </w:r>
      <w:r w:rsidR="008E3C86" w:rsidRPr="00881A0F">
        <w:rPr>
          <w:rStyle w:val="EndnoteReference"/>
          <w:rFonts w:cs="Arial"/>
          <w:bCs/>
          <w:szCs w:val="22"/>
          <w:lang w:eastAsia="en-AU"/>
        </w:rPr>
        <w:endnoteReference w:id="23"/>
      </w:r>
      <w:r w:rsidR="008E3C86" w:rsidRPr="00881A0F">
        <w:rPr>
          <w:rFonts w:cs="Arial"/>
          <w:szCs w:val="22"/>
          <w:lang w:eastAsia="en-AU"/>
        </w:rPr>
        <w:t xml:space="preserve"> </w:t>
      </w:r>
    </w:p>
    <w:p w14:paraId="417D6278" w14:textId="77777777" w:rsidR="008E3C86" w:rsidRPr="00881A0F" w:rsidRDefault="008E3C86" w:rsidP="00620525">
      <w:pPr>
        <w:spacing w:line="276" w:lineRule="auto"/>
        <w:rPr>
          <w:rFonts w:cs="Arial"/>
          <w:szCs w:val="22"/>
        </w:rPr>
      </w:pPr>
    </w:p>
    <w:p w14:paraId="67E6F0B7" w14:textId="34C1BD63" w:rsidR="001409B0" w:rsidRPr="00881A0F" w:rsidRDefault="00925850" w:rsidP="00620525">
      <w:pPr>
        <w:spacing w:line="276" w:lineRule="auto"/>
        <w:ind w:left="720" w:hanging="720"/>
        <w:rPr>
          <w:rFonts w:cs="Arial"/>
          <w:szCs w:val="22"/>
        </w:rPr>
      </w:pPr>
      <w:r>
        <w:rPr>
          <w:rFonts w:cs="Arial"/>
          <w:szCs w:val="22"/>
        </w:rPr>
        <w:t>12.</w:t>
      </w:r>
      <w:r>
        <w:rPr>
          <w:rFonts w:cs="Arial"/>
          <w:szCs w:val="22"/>
        </w:rPr>
        <w:tab/>
      </w:r>
      <w:r w:rsidR="008E3C86" w:rsidRPr="00881A0F">
        <w:rPr>
          <w:rFonts w:cs="Arial"/>
          <w:szCs w:val="22"/>
        </w:rPr>
        <w:t xml:space="preserve">Women and girls with disability </w:t>
      </w:r>
      <w:r w:rsidR="001409B0">
        <w:rPr>
          <w:rFonts w:cs="Arial"/>
          <w:szCs w:val="22"/>
        </w:rPr>
        <w:t xml:space="preserve">in Australia </w:t>
      </w:r>
      <w:r w:rsidR="008E3C86" w:rsidRPr="00881A0F">
        <w:rPr>
          <w:rFonts w:cs="Arial"/>
          <w:szCs w:val="22"/>
        </w:rPr>
        <w:t>experience, and are at particular risk of, forms of violence that are recognised worldwide as not only egregious forms of violence against women, but also as practices which violate the absolute prohibition of torture and ill treatment.</w:t>
      </w:r>
      <w:r w:rsidR="008E3C86" w:rsidRPr="00881A0F">
        <w:rPr>
          <w:rStyle w:val="EndnoteReference"/>
          <w:rFonts w:cs="Arial"/>
          <w:szCs w:val="22"/>
        </w:rPr>
        <w:t xml:space="preserve"> </w:t>
      </w:r>
      <w:r w:rsidR="008E3C86" w:rsidRPr="00881A0F">
        <w:rPr>
          <w:rStyle w:val="EndnoteReference"/>
          <w:rFonts w:cs="Arial"/>
          <w:szCs w:val="22"/>
        </w:rPr>
        <w:endnoteReference w:id="24"/>
      </w:r>
      <w:r w:rsidR="008E3C86" w:rsidRPr="00881A0F">
        <w:rPr>
          <w:rFonts w:cs="Arial"/>
          <w:szCs w:val="22"/>
        </w:rPr>
        <w:t xml:space="preserve"> Women with disability are more likely than men with disability and other women to face medical interventions to control their fertility, and experience significantly more restrictions, negative treatment, and particularly egregious violations of their sexual and reproductive rights. They experience, and are more exposed to practices which qualify as torture or inhuman or degrading treatment,</w:t>
      </w:r>
      <w:r w:rsidR="008E3C86" w:rsidRPr="00881A0F">
        <w:rPr>
          <w:rStyle w:val="EndnoteReference"/>
          <w:rFonts w:cs="Arial"/>
          <w:szCs w:val="22"/>
        </w:rPr>
        <w:endnoteReference w:id="25"/>
      </w:r>
      <w:r w:rsidR="008E3C86" w:rsidRPr="00881A0F">
        <w:rPr>
          <w:rFonts w:cs="Arial"/>
          <w:szCs w:val="22"/>
        </w:rPr>
        <w:t xml:space="preserve"> including state sanctioned practices such as forced sterilisation, forced abortion, and forced contraception.</w:t>
      </w:r>
      <w:r w:rsidR="008E3C86" w:rsidRPr="00881A0F">
        <w:rPr>
          <w:rStyle w:val="EndnoteReference"/>
          <w:rFonts w:cs="Arial"/>
          <w:szCs w:val="22"/>
        </w:rPr>
        <w:endnoteReference w:id="26"/>
      </w:r>
      <w:r w:rsidR="008E3C86" w:rsidRPr="00881A0F">
        <w:rPr>
          <w:rFonts w:cs="Arial"/>
          <w:szCs w:val="22"/>
        </w:rPr>
        <w:t xml:space="preserve"> They are more likely to be isolated and segregated within the range of settings in which they reside, are incarcerated, or receive support services</w:t>
      </w:r>
      <w:r w:rsidR="008E3C86" w:rsidRPr="00881A0F">
        <w:rPr>
          <w:rFonts w:cs="Arial"/>
          <w:color w:val="000000"/>
          <w:szCs w:val="22"/>
        </w:rPr>
        <w:t>;</w:t>
      </w:r>
      <w:r w:rsidR="008E3C86" w:rsidRPr="00881A0F">
        <w:rPr>
          <w:rStyle w:val="EndnoteReference"/>
          <w:rFonts w:cs="Arial"/>
          <w:color w:val="000000"/>
          <w:szCs w:val="22"/>
        </w:rPr>
        <w:endnoteReference w:id="27"/>
      </w:r>
      <w:r w:rsidR="008E3C86" w:rsidRPr="00881A0F">
        <w:rPr>
          <w:rFonts w:cs="Arial"/>
          <w:color w:val="000000"/>
          <w:szCs w:val="22"/>
        </w:rPr>
        <w:t xml:space="preserve"> are</w:t>
      </w:r>
      <w:r w:rsidR="008E3C86" w:rsidRPr="00881A0F">
        <w:rPr>
          <w:rFonts w:cs="Arial"/>
          <w:szCs w:val="22"/>
        </w:rPr>
        <w:t xml:space="preserve"> subjected to multiple forms and varying degrees of ‘deprivation of liberty’ and are more likely to be subjected to unregulated or under-regulated restrictive interventions and practices,</w:t>
      </w:r>
      <w:r w:rsidR="008E3C86" w:rsidRPr="00881A0F">
        <w:rPr>
          <w:rStyle w:val="EndnoteReference"/>
          <w:rFonts w:cs="Arial"/>
          <w:szCs w:val="22"/>
        </w:rPr>
        <w:endnoteReference w:id="28"/>
      </w:r>
      <w:r w:rsidR="008E3C86" w:rsidRPr="00881A0F">
        <w:rPr>
          <w:rFonts w:cs="Arial"/>
          <w:szCs w:val="22"/>
        </w:rPr>
        <w:t xml:space="preserve"> often imposed as a means of coercion, discipline, convenience, or retaliation by others.</w:t>
      </w:r>
      <w:r w:rsidR="008E3C86" w:rsidRPr="00881A0F">
        <w:rPr>
          <w:rStyle w:val="EndnoteReference"/>
          <w:rFonts w:cs="Arial"/>
          <w:szCs w:val="22"/>
        </w:rPr>
        <w:endnoteReference w:id="29"/>
      </w:r>
      <w:r w:rsidR="008E3C86" w:rsidRPr="00881A0F">
        <w:rPr>
          <w:rFonts w:cs="Arial"/>
          <w:szCs w:val="22"/>
        </w:rPr>
        <w:t xml:space="preserve"> </w:t>
      </w:r>
      <w:r>
        <w:rPr>
          <w:rFonts w:cs="Arial"/>
          <w:szCs w:val="22"/>
        </w:rPr>
        <w:t xml:space="preserve">For example, </w:t>
      </w:r>
      <w:r w:rsidR="001409B0" w:rsidRPr="00881A0F">
        <w:rPr>
          <w:rFonts w:cs="Arial"/>
          <w:bCs/>
          <w:szCs w:val="22"/>
        </w:rPr>
        <w:t>Electroconvulsive therapy</w:t>
      </w:r>
      <w:r w:rsidR="001409B0" w:rsidRPr="00881A0F">
        <w:rPr>
          <w:rFonts w:cs="Arial"/>
          <w:szCs w:val="22"/>
        </w:rPr>
        <w:t xml:space="preserve"> (</w:t>
      </w:r>
      <w:r w:rsidR="001409B0" w:rsidRPr="00881A0F">
        <w:rPr>
          <w:rFonts w:cs="Arial"/>
          <w:bCs/>
          <w:szCs w:val="22"/>
        </w:rPr>
        <w:t>ECT</w:t>
      </w:r>
      <w:r w:rsidR="001409B0" w:rsidRPr="00881A0F">
        <w:rPr>
          <w:rFonts w:cs="Arial"/>
          <w:szCs w:val="22"/>
        </w:rPr>
        <w:t xml:space="preserve">) performed on involuntary persons (ie: without that persons consent) indicates that in Australia </w:t>
      </w:r>
      <w:r w:rsidR="001409B0" w:rsidRPr="00881A0F">
        <w:rPr>
          <w:rFonts w:cs="Arial"/>
          <w:szCs w:val="22"/>
          <w:u w:val="single"/>
        </w:rPr>
        <w:t>three</w:t>
      </w:r>
      <w:r w:rsidR="001409B0" w:rsidRPr="00881A0F">
        <w:rPr>
          <w:rFonts w:cs="Arial"/>
          <w:szCs w:val="22"/>
        </w:rPr>
        <w:t xml:space="preserve"> times more women than men are subject to the practice, across all age cohorts.</w:t>
      </w:r>
      <w:r w:rsidR="001409B0" w:rsidRPr="00881A0F">
        <w:rPr>
          <w:rStyle w:val="EndnoteReference"/>
          <w:rFonts w:cs="Arial"/>
          <w:szCs w:val="22"/>
        </w:rPr>
        <w:endnoteReference w:id="30"/>
      </w:r>
    </w:p>
    <w:p w14:paraId="023765B2" w14:textId="5C26792D" w:rsidR="008E3C86" w:rsidRPr="00881A0F" w:rsidRDefault="008E3C86" w:rsidP="00620525">
      <w:pPr>
        <w:pStyle w:val="NoSpacing"/>
        <w:spacing w:line="276" w:lineRule="auto"/>
        <w:jc w:val="both"/>
        <w:rPr>
          <w:rFonts w:ascii="Arial" w:hAnsi="Arial" w:cs="Arial"/>
          <w:sz w:val="22"/>
          <w:szCs w:val="22"/>
        </w:rPr>
      </w:pPr>
    </w:p>
    <w:p w14:paraId="5A42F03B" w14:textId="7C8115A0" w:rsidR="001409B0" w:rsidRPr="00881A0F" w:rsidRDefault="00925850" w:rsidP="00620525">
      <w:pPr>
        <w:pStyle w:val="NoSpacing"/>
        <w:spacing w:line="276" w:lineRule="auto"/>
        <w:ind w:left="720" w:hanging="720"/>
        <w:jc w:val="both"/>
        <w:rPr>
          <w:rFonts w:ascii="Arial" w:hAnsi="Arial" w:cs="Arial"/>
          <w:sz w:val="22"/>
          <w:szCs w:val="22"/>
        </w:rPr>
      </w:pPr>
      <w:r>
        <w:rPr>
          <w:rFonts w:ascii="Arial" w:hAnsi="Arial" w:cs="Arial"/>
          <w:sz w:val="22"/>
          <w:szCs w:val="22"/>
        </w:rPr>
        <w:t>13.</w:t>
      </w:r>
      <w:r>
        <w:rPr>
          <w:rFonts w:ascii="Arial" w:hAnsi="Arial" w:cs="Arial"/>
          <w:sz w:val="22"/>
          <w:szCs w:val="22"/>
        </w:rPr>
        <w:tab/>
      </w:r>
      <w:r w:rsidR="001409B0" w:rsidRPr="00881A0F">
        <w:rPr>
          <w:rFonts w:ascii="Arial" w:hAnsi="Arial" w:cs="Arial"/>
          <w:sz w:val="22"/>
          <w:szCs w:val="22"/>
        </w:rPr>
        <w:t>Women with disability represent more than 50% of the female prison population in Australia.</w:t>
      </w:r>
      <w:r w:rsidR="00336BBA">
        <w:rPr>
          <w:rStyle w:val="EndnoteReference"/>
          <w:rFonts w:ascii="Arial" w:hAnsi="Arial" w:cs="Arial"/>
          <w:sz w:val="22"/>
          <w:szCs w:val="22"/>
        </w:rPr>
        <w:endnoteReference w:id="31"/>
      </w:r>
      <w:r w:rsidR="001409B0" w:rsidRPr="00881A0F">
        <w:rPr>
          <w:rFonts w:ascii="Arial" w:hAnsi="Arial" w:cs="Arial"/>
          <w:sz w:val="22"/>
          <w:szCs w:val="22"/>
        </w:rPr>
        <w:t xml:space="preserve"> More than half of all women </w:t>
      </w:r>
      <w:r w:rsidR="001409B0" w:rsidRPr="00881A0F">
        <w:rPr>
          <w:rFonts w:ascii="Arial" w:hAnsi="Arial" w:cs="Arial"/>
          <w:sz w:val="22"/>
          <w:szCs w:val="22"/>
          <w:lang w:val="en-US"/>
        </w:rPr>
        <w:t>incarcerated in Australian prisons have a diagnosed psychosocial disability and a history of sexual victimisation.</w:t>
      </w:r>
      <w:r w:rsidR="001409B0" w:rsidRPr="00881A0F">
        <w:rPr>
          <w:rStyle w:val="EndnoteReference"/>
          <w:rFonts w:ascii="Arial" w:hAnsi="Arial" w:cs="Arial"/>
          <w:sz w:val="22"/>
          <w:szCs w:val="22"/>
          <w:lang w:val="en-US"/>
        </w:rPr>
        <w:endnoteReference w:id="32"/>
      </w:r>
      <w:r w:rsidR="001409B0" w:rsidRPr="00881A0F">
        <w:rPr>
          <w:rFonts w:ascii="Arial" w:hAnsi="Arial" w:cs="Arial"/>
          <w:sz w:val="22"/>
          <w:szCs w:val="22"/>
          <w:lang w:val="en-US"/>
        </w:rPr>
        <w:t xml:space="preserve"> </w:t>
      </w:r>
      <w:r w:rsidR="001409B0" w:rsidRPr="00881A0F">
        <w:rPr>
          <w:rFonts w:ascii="Arial" w:hAnsi="Arial" w:cs="Arial"/>
          <w:sz w:val="22"/>
          <w:szCs w:val="22"/>
        </w:rPr>
        <w:t>The rate of incarceration of Indigenous women with disability is higher than equivalent figures for men.</w:t>
      </w:r>
      <w:r w:rsidR="001409B0" w:rsidRPr="00881A0F">
        <w:rPr>
          <w:rFonts w:ascii="Arial" w:hAnsi="Arial" w:cs="Arial"/>
          <w:sz w:val="22"/>
          <w:szCs w:val="22"/>
          <w:vertAlign w:val="superscript"/>
        </w:rPr>
        <w:endnoteReference w:id="33"/>
      </w:r>
      <w:r w:rsidR="001409B0" w:rsidRPr="00881A0F">
        <w:rPr>
          <w:rFonts w:ascii="Arial" w:hAnsi="Arial" w:cs="Arial"/>
          <w:sz w:val="22"/>
          <w:szCs w:val="22"/>
        </w:rPr>
        <w:t xml:space="preserve"> Indigenous women with disability are at risk of being detained indefinitely, often without conviction, in prisons and in forensic psychiatric units throughout Australia enduring periods of indefinite detention that in some cases exceed years.</w:t>
      </w:r>
      <w:r w:rsidR="001409B0" w:rsidRPr="00881A0F">
        <w:rPr>
          <w:rStyle w:val="EndnoteReference"/>
          <w:rFonts w:ascii="Arial" w:hAnsi="Arial" w:cs="Arial"/>
          <w:sz w:val="22"/>
          <w:szCs w:val="22"/>
        </w:rPr>
        <w:endnoteReference w:id="34"/>
      </w:r>
      <w:r w:rsidR="001409B0" w:rsidRPr="00881A0F">
        <w:rPr>
          <w:rFonts w:ascii="Arial" w:hAnsi="Arial" w:cs="Arial"/>
          <w:sz w:val="22"/>
          <w:szCs w:val="22"/>
        </w:rPr>
        <w:t xml:space="preserve"> Women with psychosocial disability and intellectual or learning disability are disproportionately classified as high security prisoners and are more likely </w:t>
      </w:r>
      <w:r w:rsidR="008A5595" w:rsidRPr="00881A0F">
        <w:rPr>
          <w:rFonts w:ascii="Arial" w:hAnsi="Arial" w:cs="Arial"/>
          <w:sz w:val="22"/>
          <w:szCs w:val="22"/>
        </w:rPr>
        <w:t xml:space="preserve">than other prisoners </w:t>
      </w:r>
      <w:r w:rsidR="001409B0" w:rsidRPr="00881A0F">
        <w:rPr>
          <w:rFonts w:ascii="Arial" w:hAnsi="Arial" w:cs="Arial"/>
          <w:sz w:val="22"/>
          <w:szCs w:val="22"/>
        </w:rPr>
        <w:t>to be in high security facilities.</w:t>
      </w:r>
      <w:r w:rsidR="001409B0" w:rsidRPr="00881A0F">
        <w:rPr>
          <w:rStyle w:val="EndnoteReference"/>
          <w:rFonts w:ascii="Arial" w:hAnsi="Arial" w:cs="Arial"/>
          <w:sz w:val="22"/>
          <w:szCs w:val="22"/>
        </w:rPr>
        <w:endnoteReference w:id="35"/>
      </w:r>
      <w:r w:rsidR="001409B0">
        <w:rPr>
          <w:rFonts w:ascii="Arial" w:hAnsi="Arial" w:cs="Arial"/>
          <w:sz w:val="22"/>
          <w:szCs w:val="22"/>
        </w:rPr>
        <w:t xml:space="preserve"> </w:t>
      </w:r>
    </w:p>
    <w:p w14:paraId="5506E671" w14:textId="77777777" w:rsidR="001409B0" w:rsidRPr="0062079A" w:rsidRDefault="001409B0" w:rsidP="00620525">
      <w:pPr>
        <w:spacing w:line="276" w:lineRule="auto"/>
        <w:rPr>
          <w:szCs w:val="22"/>
        </w:rPr>
      </w:pPr>
    </w:p>
    <w:p w14:paraId="04C3632F" w14:textId="23B8214A" w:rsidR="001409B0" w:rsidRPr="0062079A" w:rsidRDefault="00925850" w:rsidP="00620525">
      <w:pPr>
        <w:spacing w:line="276" w:lineRule="auto"/>
        <w:ind w:left="720" w:hanging="720"/>
        <w:rPr>
          <w:rFonts w:cs="Segoe UI"/>
          <w:szCs w:val="22"/>
          <w:lang w:val="en-US"/>
        </w:rPr>
      </w:pPr>
      <w:r>
        <w:rPr>
          <w:rFonts w:cs="Segoe UI"/>
          <w:szCs w:val="22"/>
        </w:rPr>
        <w:t>14.</w:t>
      </w:r>
      <w:r>
        <w:rPr>
          <w:rFonts w:cs="Segoe UI"/>
          <w:szCs w:val="22"/>
        </w:rPr>
        <w:tab/>
      </w:r>
      <w:r w:rsidR="001409B0" w:rsidRPr="0062079A">
        <w:rPr>
          <w:rFonts w:cs="Segoe UI"/>
          <w:szCs w:val="22"/>
        </w:rPr>
        <w:t>Although the right to ‘found a family’ and to ‘reproductive freedom’ is clearly articulated in a number of international human rights instruments to which Australia is a party,</w:t>
      </w:r>
      <w:r w:rsidR="001409B0" w:rsidRPr="0062079A">
        <w:rPr>
          <w:szCs w:val="22"/>
          <w:vertAlign w:val="superscript"/>
        </w:rPr>
        <w:endnoteReference w:id="36"/>
      </w:r>
      <w:r w:rsidR="001409B0" w:rsidRPr="0062079A">
        <w:rPr>
          <w:rFonts w:cs="Segoe UI"/>
          <w:szCs w:val="22"/>
        </w:rPr>
        <w:t xml:space="preserve"> for many women with disability in Australia, such fundamental human rights are not realisable. </w:t>
      </w:r>
      <w:r w:rsidR="001409B0" w:rsidRPr="0062079A">
        <w:rPr>
          <w:rFonts w:cs="Segoe UI"/>
          <w:szCs w:val="22"/>
          <w:lang w:val="en-US"/>
        </w:rPr>
        <w:t>Australia has a history of removing children from their natural parents based on the personal characteristic of the parents, such as indigenous background or marital status. In Australia today, a parent with a disability</w:t>
      </w:r>
      <w:r w:rsidR="001409B0">
        <w:rPr>
          <w:rFonts w:cs="Segoe UI"/>
          <w:szCs w:val="22"/>
          <w:lang w:val="en-US"/>
        </w:rPr>
        <w:t xml:space="preserve"> – usually </w:t>
      </w:r>
      <w:r w:rsidR="00973EC3">
        <w:rPr>
          <w:rFonts w:cs="Segoe UI"/>
          <w:szCs w:val="22"/>
          <w:lang w:val="en-US"/>
        </w:rPr>
        <w:t>the</w:t>
      </w:r>
      <w:r w:rsidR="001409B0">
        <w:rPr>
          <w:rFonts w:cs="Segoe UI"/>
          <w:szCs w:val="22"/>
          <w:lang w:val="en-US"/>
        </w:rPr>
        <w:t xml:space="preserve"> mother - </w:t>
      </w:r>
      <w:r w:rsidR="001409B0" w:rsidRPr="0062079A">
        <w:rPr>
          <w:rFonts w:cs="Segoe UI"/>
          <w:szCs w:val="22"/>
          <w:lang w:val="en-US"/>
        </w:rPr>
        <w:t>is up to ten times more likely than other parents to have a child removed from their care.</w:t>
      </w:r>
      <w:r w:rsidR="001409B0" w:rsidRPr="0062079A">
        <w:rPr>
          <w:rStyle w:val="EndnoteReference"/>
          <w:rFonts w:cs="Segoe UI"/>
          <w:szCs w:val="22"/>
          <w:lang w:val="en-US"/>
        </w:rPr>
        <w:endnoteReference w:id="37"/>
      </w:r>
      <w:r w:rsidR="001409B0" w:rsidRPr="0062079A">
        <w:rPr>
          <w:rFonts w:cs="Segoe UI"/>
          <w:szCs w:val="22"/>
          <w:lang w:val="en-US"/>
        </w:rPr>
        <w:t xml:space="preserve"> Courts and child protection authorities are removing children from their parents on the basis of the parent’s disability rather than actual neglect or abuse. A parent’s capacity to parent his or her child, even with full community support is not properly assessed.</w:t>
      </w:r>
      <w:r w:rsidR="001409B0" w:rsidRPr="0062079A">
        <w:rPr>
          <w:rStyle w:val="EndnoteReference"/>
          <w:rFonts w:cs="Segoe UI"/>
          <w:szCs w:val="22"/>
          <w:lang w:val="en-US"/>
        </w:rPr>
        <w:endnoteReference w:id="38"/>
      </w:r>
    </w:p>
    <w:p w14:paraId="4B03932E" w14:textId="77777777" w:rsidR="001409B0" w:rsidRDefault="001409B0" w:rsidP="00620525">
      <w:pPr>
        <w:spacing w:line="276" w:lineRule="auto"/>
        <w:rPr>
          <w:rFonts w:cs="Arial"/>
          <w:szCs w:val="22"/>
        </w:rPr>
      </w:pPr>
    </w:p>
    <w:p w14:paraId="095C46EF" w14:textId="69E1CB41" w:rsidR="00E347B1" w:rsidRPr="00973EC3" w:rsidRDefault="00925850" w:rsidP="00620525">
      <w:pPr>
        <w:spacing w:line="276" w:lineRule="auto"/>
        <w:ind w:left="720" w:hanging="720"/>
        <w:rPr>
          <w:rFonts w:cs="Arial"/>
          <w:szCs w:val="22"/>
        </w:rPr>
      </w:pPr>
      <w:r>
        <w:rPr>
          <w:rFonts w:cs="Arial"/>
          <w:szCs w:val="22"/>
          <w:lang w:val="en-US"/>
        </w:rPr>
        <w:t>15.</w:t>
      </w:r>
      <w:r>
        <w:rPr>
          <w:rFonts w:cs="Arial"/>
          <w:szCs w:val="22"/>
          <w:lang w:val="en-US"/>
        </w:rPr>
        <w:tab/>
      </w:r>
      <w:r w:rsidR="00973EC3">
        <w:rPr>
          <w:rFonts w:cs="Arial"/>
          <w:szCs w:val="22"/>
          <w:lang w:val="en-US"/>
        </w:rPr>
        <w:t>W</w:t>
      </w:r>
      <w:r w:rsidR="00973EC3" w:rsidRPr="00215482">
        <w:rPr>
          <w:rFonts w:cs="Arial"/>
          <w:szCs w:val="22"/>
        </w:rPr>
        <w:t>omen and girls with disability in Australia continue to experience, and be at risk of, gross violations of their reproductive rights, such as forced sterilisation</w:t>
      </w:r>
      <w:r w:rsidR="00973EC3">
        <w:rPr>
          <w:rFonts w:cs="Arial"/>
          <w:szCs w:val="22"/>
        </w:rPr>
        <w:t>,</w:t>
      </w:r>
      <w:r w:rsidR="00973EC3" w:rsidRPr="00215482">
        <w:rPr>
          <w:rFonts w:cs="Arial"/>
          <w:szCs w:val="22"/>
        </w:rPr>
        <w:t xml:space="preserve"> </w:t>
      </w:r>
      <w:r w:rsidR="00973EC3">
        <w:rPr>
          <w:rFonts w:cs="Arial"/>
          <w:szCs w:val="22"/>
        </w:rPr>
        <w:t>f</w:t>
      </w:r>
      <w:r w:rsidR="00973EC3" w:rsidRPr="00215482">
        <w:rPr>
          <w:rFonts w:cs="Arial"/>
          <w:szCs w:val="22"/>
        </w:rPr>
        <w:t>orced abortion</w:t>
      </w:r>
      <w:r w:rsidR="00973EC3">
        <w:rPr>
          <w:rFonts w:cs="Arial"/>
          <w:szCs w:val="22"/>
        </w:rPr>
        <w:t xml:space="preserve"> and forced contraception</w:t>
      </w:r>
      <w:r w:rsidR="00973EC3" w:rsidRPr="00215482">
        <w:rPr>
          <w:rFonts w:cs="Arial"/>
          <w:szCs w:val="22"/>
        </w:rPr>
        <w:t xml:space="preserve"> (often wrongfully justified by theories of incapacity and therapeutic necessity)</w:t>
      </w:r>
      <w:r w:rsidR="00973EC3" w:rsidRPr="00215482">
        <w:rPr>
          <w:rStyle w:val="EndnoteReference"/>
          <w:rFonts w:cs="Arial"/>
          <w:szCs w:val="22"/>
        </w:rPr>
        <w:endnoteReference w:id="39"/>
      </w:r>
      <w:r w:rsidR="00973EC3" w:rsidRPr="00215482">
        <w:rPr>
          <w:rFonts w:cs="Arial"/>
          <w:szCs w:val="22"/>
        </w:rPr>
        <w:t xml:space="preserve"> and often performed under the auspices of legitimate medical care or the consent of others in their name.</w:t>
      </w:r>
      <w:r w:rsidR="00973EC3" w:rsidRPr="00215482">
        <w:rPr>
          <w:rStyle w:val="EndnoteReference"/>
          <w:rFonts w:cs="Arial"/>
          <w:szCs w:val="22"/>
        </w:rPr>
        <w:endnoteReference w:id="40"/>
      </w:r>
      <w:r w:rsidR="00973EC3" w:rsidRPr="00215482">
        <w:rPr>
          <w:rFonts w:cs="Arial"/>
          <w:szCs w:val="22"/>
        </w:rPr>
        <w:t xml:space="preserve"> </w:t>
      </w:r>
      <w:r w:rsidR="00E347B1" w:rsidRPr="00881A0F">
        <w:rPr>
          <w:rFonts w:cs="Arial"/>
          <w:szCs w:val="22"/>
        </w:rPr>
        <w:t xml:space="preserve">For example, </w:t>
      </w:r>
      <w:r w:rsidR="00E347B1" w:rsidRPr="00881A0F">
        <w:rPr>
          <w:rFonts w:cs="Arial"/>
          <w:szCs w:val="22"/>
          <w:lang w:val="en-US"/>
        </w:rPr>
        <w:t>forced contraception through the use of menstrual suppressant drugs is a widespread, current practice in Australia, particularly affecting girls and women with intellectual and/or cognitive impairment. It is a practice widely used in group homes and other forms of institutional settings, and is often justified as a way of reducing the ‘burden’ on staff/carers who have to ‘deal with’ managing menstruation of disabled women and girls.</w:t>
      </w:r>
      <w:r w:rsidR="00E347B1" w:rsidRPr="00881A0F">
        <w:rPr>
          <w:rStyle w:val="EndnoteReference"/>
          <w:rFonts w:cs="Arial"/>
          <w:szCs w:val="22"/>
          <w:lang w:val="en-US"/>
        </w:rPr>
        <w:endnoteReference w:id="41"/>
      </w:r>
      <w:r w:rsidR="00E347B1" w:rsidRPr="00881A0F">
        <w:rPr>
          <w:rFonts w:cs="Arial"/>
          <w:szCs w:val="22"/>
          <w:lang w:val="en-US"/>
        </w:rPr>
        <w:t xml:space="preserve"> </w:t>
      </w:r>
    </w:p>
    <w:p w14:paraId="2ECE9BA6" w14:textId="77777777" w:rsidR="0062079A" w:rsidRPr="00215482" w:rsidRDefault="0062079A" w:rsidP="00620525">
      <w:pPr>
        <w:spacing w:line="276" w:lineRule="auto"/>
        <w:rPr>
          <w:rFonts w:cs="Arial"/>
          <w:szCs w:val="22"/>
        </w:rPr>
      </w:pPr>
    </w:p>
    <w:p w14:paraId="28827C21" w14:textId="163F5F5F" w:rsidR="00973EC3" w:rsidRPr="00215482" w:rsidRDefault="00925850" w:rsidP="00620525">
      <w:pPr>
        <w:pStyle w:val="NoSpacing"/>
        <w:spacing w:line="276" w:lineRule="auto"/>
        <w:ind w:left="720" w:hanging="720"/>
        <w:jc w:val="both"/>
        <w:rPr>
          <w:rFonts w:ascii="Arial" w:hAnsi="Arial" w:cs="Arial"/>
          <w:bCs/>
          <w:sz w:val="22"/>
          <w:szCs w:val="22"/>
        </w:rPr>
      </w:pPr>
      <w:r>
        <w:rPr>
          <w:rFonts w:ascii="Arial" w:hAnsi="Arial" w:cs="Arial"/>
          <w:sz w:val="22"/>
          <w:szCs w:val="22"/>
        </w:rPr>
        <w:t>16.</w:t>
      </w:r>
      <w:r>
        <w:rPr>
          <w:rFonts w:ascii="Arial" w:hAnsi="Arial" w:cs="Arial"/>
          <w:sz w:val="22"/>
          <w:szCs w:val="22"/>
        </w:rPr>
        <w:tab/>
      </w:r>
      <w:r w:rsidR="00973EC3">
        <w:rPr>
          <w:rFonts w:ascii="Arial" w:hAnsi="Arial" w:cs="Arial"/>
          <w:sz w:val="22"/>
          <w:szCs w:val="22"/>
        </w:rPr>
        <w:t>Although f</w:t>
      </w:r>
      <w:r w:rsidR="0062079A" w:rsidRPr="00215482">
        <w:rPr>
          <w:rFonts w:ascii="Arial" w:hAnsi="Arial" w:cs="Arial"/>
          <w:sz w:val="22"/>
          <w:szCs w:val="22"/>
        </w:rPr>
        <w:t>orced sterili</w:t>
      </w:r>
      <w:r w:rsidR="00AB249A" w:rsidRPr="00215482">
        <w:rPr>
          <w:rFonts w:ascii="Arial" w:hAnsi="Arial" w:cs="Arial"/>
          <w:sz w:val="22"/>
          <w:szCs w:val="22"/>
        </w:rPr>
        <w:t>s</w:t>
      </w:r>
      <w:r w:rsidR="0062079A" w:rsidRPr="00215482">
        <w:rPr>
          <w:rFonts w:ascii="Arial" w:hAnsi="Arial" w:cs="Arial"/>
          <w:sz w:val="22"/>
          <w:szCs w:val="22"/>
        </w:rPr>
        <w:t>ation is now globally recognised as an act of violence,</w:t>
      </w:r>
      <w:r w:rsidR="0062079A" w:rsidRPr="00215482">
        <w:rPr>
          <w:rStyle w:val="EndnoteReference"/>
          <w:rFonts w:ascii="Arial" w:hAnsi="Arial" w:cs="Arial"/>
          <w:sz w:val="22"/>
          <w:szCs w:val="22"/>
        </w:rPr>
        <w:endnoteReference w:id="42"/>
      </w:r>
      <w:r w:rsidR="0062079A" w:rsidRPr="00215482">
        <w:rPr>
          <w:rFonts w:ascii="Arial" w:hAnsi="Arial" w:cs="Arial"/>
          <w:sz w:val="22"/>
          <w:szCs w:val="22"/>
        </w:rPr>
        <w:t xml:space="preserve"> a form of social control, and a clear and documented violation of the right to be free from torture</w:t>
      </w:r>
      <w:r w:rsidR="00973EC3">
        <w:rPr>
          <w:rFonts w:ascii="Arial" w:hAnsi="Arial" w:cs="Arial"/>
          <w:sz w:val="22"/>
          <w:szCs w:val="22"/>
        </w:rPr>
        <w:t>,</w:t>
      </w:r>
      <w:r w:rsidR="0062079A" w:rsidRPr="00215482">
        <w:rPr>
          <w:rStyle w:val="EndnoteReference"/>
          <w:rFonts w:ascii="Arial" w:hAnsi="Arial" w:cs="Arial"/>
          <w:sz w:val="22"/>
          <w:szCs w:val="22"/>
        </w:rPr>
        <w:endnoteReference w:id="43"/>
      </w:r>
      <w:r w:rsidR="0062079A" w:rsidRPr="00215482">
        <w:rPr>
          <w:rFonts w:ascii="Arial" w:hAnsi="Arial" w:cs="Arial"/>
          <w:sz w:val="22"/>
          <w:szCs w:val="22"/>
        </w:rPr>
        <w:t xml:space="preserve"> </w:t>
      </w:r>
      <w:r w:rsidR="00973EC3">
        <w:rPr>
          <w:rFonts w:ascii="Arial" w:hAnsi="Arial" w:cs="Arial"/>
          <w:sz w:val="22"/>
          <w:szCs w:val="22"/>
        </w:rPr>
        <w:t xml:space="preserve">it is an </w:t>
      </w:r>
      <w:r w:rsidR="00973EC3" w:rsidRPr="00215482">
        <w:rPr>
          <w:rFonts w:ascii="Arial" w:hAnsi="Arial" w:cs="Arial"/>
          <w:sz w:val="22"/>
          <w:szCs w:val="22"/>
        </w:rPr>
        <w:t>ongoing practice that remains legal and sanctioned by Governments in Australia.</w:t>
      </w:r>
      <w:r w:rsidR="00973EC3" w:rsidRPr="00215482">
        <w:rPr>
          <w:rFonts w:ascii="Arial" w:hAnsi="Arial" w:cs="Arial"/>
          <w:bCs/>
          <w:sz w:val="22"/>
          <w:szCs w:val="22"/>
        </w:rPr>
        <w:t xml:space="preserve"> </w:t>
      </w:r>
      <w:r w:rsidR="00973EC3" w:rsidRPr="00215482">
        <w:rPr>
          <w:rFonts w:ascii="Arial" w:hAnsi="Arial" w:cs="Arial"/>
          <w:sz w:val="22"/>
          <w:szCs w:val="22"/>
        </w:rPr>
        <w:t>Perpetrators</w:t>
      </w:r>
      <w:r w:rsidR="00973EC3" w:rsidRPr="00215482">
        <w:rPr>
          <w:rStyle w:val="EndnoteReference"/>
          <w:rFonts w:ascii="Arial" w:hAnsi="Arial" w:cs="Arial"/>
          <w:sz w:val="22"/>
          <w:szCs w:val="22"/>
        </w:rPr>
        <w:endnoteReference w:id="44"/>
      </w:r>
      <w:r w:rsidR="00973EC3" w:rsidRPr="00215482">
        <w:rPr>
          <w:rFonts w:ascii="Arial" w:hAnsi="Arial" w:cs="Arial"/>
          <w:sz w:val="22"/>
          <w:szCs w:val="22"/>
        </w:rPr>
        <w:t xml:space="preserve"> are not held accountable and those individuals who have experienced this violent abuse of their rights are unable to obtain justice – such as reparation, compensation, rehabilitation and recovery.</w:t>
      </w:r>
      <w:r w:rsidR="00973EC3" w:rsidRPr="00215482">
        <w:rPr>
          <w:rStyle w:val="EndnoteReference"/>
          <w:rFonts w:ascii="Arial" w:hAnsi="Arial" w:cs="Arial"/>
          <w:sz w:val="22"/>
          <w:szCs w:val="22"/>
        </w:rPr>
        <w:endnoteReference w:id="45"/>
      </w:r>
      <w:r w:rsidR="00973EC3" w:rsidRPr="00215482">
        <w:rPr>
          <w:rFonts w:ascii="Arial" w:hAnsi="Arial" w:cs="Arial"/>
          <w:sz w:val="22"/>
          <w:szCs w:val="22"/>
        </w:rPr>
        <w:t xml:space="preserve"> </w:t>
      </w:r>
    </w:p>
    <w:p w14:paraId="07E5DC47" w14:textId="46FAF516" w:rsidR="0062079A" w:rsidRPr="002D13B4" w:rsidRDefault="0062079A" w:rsidP="00620525">
      <w:pPr>
        <w:pStyle w:val="NoSpacing"/>
        <w:spacing w:line="276" w:lineRule="auto"/>
        <w:jc w:val="both"/>
        <w:rPr>
          <w:rFonts w:ascii="Arial" w:hAnsi="Arial" w:cs="Arial"/>
          <w:sz w:val="22"/>
          <w:szCs w:val="22"/>
        </w:rPr>
      </w:pPr>
    </w:p>
    <w:p w14:paraId="712A6DBE" w14:textId="183A826D" w:rsidR="002D13B4" w:rsidRPr="002D13B4" w:rsidRDefault="00925850" w:rsidP="00620525">
      <w:pPr>
        <w:spacing w:line="276" w:lineRule="auto"/>
        <w:ind w:left="720" w:hanging="720"/>
        <w:rPr>
          <w:rFonts w:eastAsia="Times New Roman" w:cs="Arial"/>
          <w:szCs w:val="22"/>
        </w:rPr>
      </w:pPr>
      <w:r>
        <w:rPr>
          <w:rFonts w:eastAsia="Times New Roman" w:cs="Arial"/>
          <w:szCs w:val="22"/>
        </w:rPr>
        <w:t>17.</w:t>
      </w:r>
      <w:r>
        <w:rPr>
          <w:rFonts w:eastAsia="Times New Roman" w:cs="Arial"/>
          <w:szCs w:val="22"/>
        </w:rPr>
        <w:tab/>
      </w:r>
      <w:r w:rsidR="002D13B4" w:rsidRPr="002D13B4">
        <w:rPr>
          <w:rFonts w:eastAsia="Times New Roman" w:cs="Arial"/>
          <w:szCs w:val="22"/>
        </w:rPr>
        <w:t xml:space="preserve">In September 2012 the Australian Parliament [Senate] commenced an </w:t>
      </w:r>
      <w:r w:rsidR="002D13B4" w:rsidRPr="002D13B4">
        <w:rPr>
          <w:rFonts w:eastAsia="Times New Roman" w:cs="Arial"/>
          <w:i/>
          <w:szCs w:val="22"/>
        </w:rPr>
        <w:t>Inquiry into the Involuntary or Coerced Sterilization of People with Disability in Australia</w:t>
      </w:r>
      <w:r w:rsidR="002D13B4" w:rsidRPr="002D13B4">
        <w:rPr>
          <w:rFonts w:eastAsia="Times New Roman" w:cs="Arial"/>
          <w:szCs w:val="22"/>
        </w:rPr>
        <w:t>, and released its Inquiry Report in July 2013.</w:t>
      </w:r>
      <w:r w:rsidR="002D13B4" w:rsidRPr="002D13B4">
        <w:rPr>
          <w:rStyle w:val="EndnoteReference"/>
          <w:rFonts w:eastAsia="Times New Roman" w:cs="Arial"/>
          <w:szCs w:val="22"/>
        </w:rPr>
        <w:endnoteReference w:id="46"/>
      </w:r>
      <w:r w:rsidR="002D13B4" w:rsidRPr="002D13B4">
        <w:rPr>
          <w:rFonts w:eastAsia="Times New Roman" w:cs="Arial"/>
          <w:szCs w:val="22"/>
        </w:rPr>
        <w:t xml:space="preserve"> The Senate Committee undertaking the Inquiry worked hard to ensure that people with disabilit</w:t>
      </w:r>
      <w:r w:rsidR="002D13B4">
        <w:rPr>
          <w:rFonts w:eastAsia="Times New Roman" w:cs="Arial"/>
          <w:szCs w:val="22"/>
        </w:rPr>
        <w:t>y</w:t>
      </w:r>
      <w:r w:rsidR="002D13B4" w:rsidRPr="002D13B4">
        <w:rPr>
          <w:rFonts w:eastAsia="Times New Roman" w:cs="Arial"/>
          <w:szCs w:val="22"/>
        </w:rPr>
        <w:t>, particularly women with disabilit</w:t>
      </w:r>
      <w:r w:rsidR="002D13B4">
        <w:rPr>
          <w:rFonts w:eastAsia="Times New Roman" w:cs="Arial"/>
          <w:szCs w:val="22"/>
        </w:rPr>
        <w:t>y</w:t>
      </w:r>
      <w:r w:rsidR="002D13B4" w:rsidRPr="002D13B4">
        <w:rPr>
          <w:rFonts w:eastAsia="Times New Roman" w:cs="Arial"/>
          <w:szCs w:val="22"/>
        </w:rPr>
        <w:t>, were able to participate in the Inquiry and express their views. However, as it transpired, the views of women with disabilit</w:t>
      </w:r>
      <w:r w:rsidR="002D13B4">
        <w:rPr>
          <w:rFonts w:eastAsia="Times New Roman" w:cs="Arial"/>
          <w:szCs w:val="22"/>
        </w:rPr>
        <w:t>y</w:t>
      </w:r>
      <w:r w:rsidR="002D13B4" w:rsidRPr="002D13B4">
        <w:rPr>
          <w:rFonts w:eastAsia="Times New Roman" w:cs="Arial"/>
          <w:szCs w:val="22"/>
        </w:rPr>
        <w:t xml:space="preserve"> – those most affected by forced sterili</w:t>
      </w:r>
      <w:r w:rsidR="002D13B4">
        <w:rPr>
          <w:rFonts w:eastAsia="Times New Roman" w:cs="Arial"/>
          <w:szCs w:val="22"/>
        </w:rPr>
        <w:t>s</w:t>
      </w:r>
      <w:r w:rsidR="002D13B4" w:rsidRPr="002D13B4">
        <w:rPr>
          <w:rFonts w:eastAsia="Times New Roman" w:cs="Arial"/>
          <w:szCs w:val="22"/>
        </w:rPr>
        <w:t>ation and other denials of reproductive rights – held little weight and had less influence than the views of parents, carers, guardians and a myriad of ‘professionals’ and other ‘experts’, many of whom argued for the practice of sterili</w:t>
      </w:r>
      <w:r w:rsidR="002D13B4">
        <w:rPr>
          <w:rFonts w:eastAsia="Times New Roman" w:cs="Arial"/>
          <w:szCs w:val="22"/>
        </w:rPr>
        <w:t>s</w:t>
      </w:r>
      <w:r w:rsidR="002D13B4" w:rsidRPr="002D13B4">
        <w:rPr>
          <w:rFonts w:eastAsia="Times New Roman" w:cs="Arial"/>
          <w:szCs w:val="22"/>
        </w:rPr>
        <w:t>ation of girls and women with disabilit</w:t>
      </w:r>
      <w:r w:rsidR="002D13B4">
        <w:rPr>
          <w:rFonts w:eastAsia="Times New Roman" w:cs="Arial"/>
          <w:szCs w:val="22"/>
        </w:rPr>
        <w:t xml:space="preserve">y </w:t>
      </w:r>
      <w:r w:rsidR="002D13B4" w:rsidRPr="002D13B4">
        <w:rPr>
          <w:rFonts w:eastAsia="Times New Roman" w:cs="Arial"/>
          <w:szCs w:val="22"/>
        </w:rPr>
        <w:t>to be allowed to continue in Australia.</w:t>
      </w:r>
      <w:r w:rsidR="002D13B4" w:rsidRPr="002D13B4">
        <w:rPr>
          <w:rStyle w:val="EndnoteReference"/>
          <w:rFonts w:eastAsia="Times New Roman" w:cs="Arial"/>
          <w:szCs w:val="22"/>
        </w:rPr>
        <w:endnoteReference w:id="47"/>
      </w:r>
    </w:p>
    <w:p w14:paraId="03C11394" w14:textId="77777777" w:rsidR="002D13B4" w:rsidRDefault="002D13B4" w:rsidP="00620525">
      <w:pPr>
        <w:spacing w:line="276" w:lineRule="auto"/>
        <w:rPr>
          <w:rFonts w:cs="Arial"/>
          <w:szCs w:val="22"/>
        </w:rPr>
      </w:pPr>
    </w:p>
    <w:p w14:paraId="3CF10D9C" w14:textId="0D844C92" w:rsidR="002D13B4" w:rsidRPr="002D13B4" w:rsidRDefault="00925850" w:rsidP="00620525">
      <w:pPr>
        <w:spacing w:line="276" w:lineRule="auto"/>
        <w:ind w:left="720" w:hanging="720"/>
        <w:rPr>
          <w:rFonts w:cs="Arial"/>
          <w:szCs w:val="22"/>
        </w:rPr>
      </w:pPr>
      <w:r>
        <w:rPr>
          <w:rFonts w:cs="Arial"/>
          <w:szCs w:val="22"/>
        </w:rPr>
        <w:t>18.</w:t>
      </w:r>
      <w:r>
        <w:rPr>
          <w:rFonts w:cs="Arial"/>
          <w:szCs w:val="22"/>
        </w:rPr>
        <w:tab/>
      </w:r>
      <w:r w:rsidR="002D13B4">
        <w:rPr>
          <w:rFonts w:cs="Arial"/>
          <w:szCs w:val="22"/>
        </w:rPr>
        <w:t xml:space="preserve">The Final Report of the Senate Inquiry subsequently </w:t>
      </w:r>
      <w:r w:rsidR="002D13B4" w:rsidRPr="002D13B4">
        <w:rPr>
          <w:rFonts w:eastAsia="Times New Roman" w:cs="Arial"/>
          <w:szCs w:val="22"/>
        </w:rPr>
        <w:t xml:space="preserve">recommended that national uniform legislation be developed to </w:t>
      </w:r>
      <w:r w:rsidR="002D13B4" w:rsidRPr="002D13B4">
        <w:rPr>
          <w:rFonts w:eastAsia="Times New Roman" w:cs="Arial"/>
          <w:i/>
          <w:szCs w:val="22"/>
          <w:u w:val="single"/>
        </w:rPr>
        <w:t>regulate</w:t>
      </w:r>
      <w:r w:rsidR="002D13B4" w:rsidRPr="002D13B4">
        <w:rPr>
          <w:rFonts w:eastAsia="Times New Roman" w:cs="Arial"/>
          <w:szCs w:val="22"/>
        </w:rPr>
        <w:t xml:space="preserve"> sterili</w:t>
      </w:r>
      <w:r w:rsidR="002D13B4">
        <w:rPr>
          <w:rFonts w:eastAsia="Times New Roman" w:cs="Arial"/>
          <w:szCs w:val="22"/>
        </w:rPr>
        <w:t>s</w:t>
      </w:r>
      <w:r w:rsidR="002D13B4" w:rsidRPr="002D13B4">
        <w:rPr>
          <w:rFonts w:eastAsia="Times New Roman" w:cs="Arial"/>
          <w:szCs w:val="22"/>
        </w:rPr>
        <w:t>ation of children and adults with disabilit</w:t>
      </w:r>
      <w:r w:rsidR="002D13B4">
        <w:rPr>
          <w:rFonts w:eastAsia="Times New Roman" w:cs="Arial"/>
          <w:szCs w:val="22"/>
        </w:rPr>
        <w:t>y</w:t>
      </w:r>
      <w:r w:rsidR="002D13B4" w:rsidRPr="002D13B4">
        <w:rPr>
          <w:rFonts w:eastAsia="Times New Roman" w:cs="Arial"/>
          <w:szCs w:val="22"/>
        </w:rPr>
        <w:t xml:space="preserve">, rather than to </w:t>
      </w:r>
      <w:r w:rsidR="002D13B4" w:rsidRPr="002D13B4">
        <w:rPr>
          <w:rFonts w:eastAsia="Times New Roman" w:cs="Arial"/>
          <w:i/>
          <w:szCs w:val="22"/>
          <w:u w:val="single"/>
        </w:rPr>
        <w:t>prohibit</w:t>
      </w:r>
      <w:r w:rsidR="002D13B4" w:rsidRPr="002D13B4">
        <w:rPr>
          <w:rFonts w:eastAsia="Times New Roman" w:cs="Arial"/>
          <w:szCs w:val="22"/>
        </w:rPr>
        <w:t xml:space="preserve"> the practice,</w:t>
      </w:r>
      <w:r w:rsidR="00B271EE" w:rsidRPr="002D13B4">
        <w:rPr>
          <w:rStyle w:val="EndnoteReference"/>
          <w:rFonts w:eastAsia="Times New Roman" w:cs="Arial"/>
          <w:szCs w:val="22"/>
        </w:rPr>
        <w:endnoteReference w:id="48"/>
      </w:r>
      <w:r w:rsidR="00B271EE" w:rsidRPr="002D13B4">
        <w:rPr>
          <w:rFonts w:eastAsia="Times New Roman" w:cs="Arial"/>
          <w:szCs w:val="22"/>
        </w:rPr>
        <w:t xml:space="preserve"> </w:t>
      </w:r>
      <w:r w:rsidR="002D13B4" w:rsidRPr="002D13B4">
        <w:rPr>
          <w:rFonts w:eastAsia="Times New Roman" w:cs="Arial"/>
          <w:szCs w:val="22"/>
        </w:rPr>
        <w:t xml:space="preserve">as has long been recommended to Australia by international human rights treaty bodies, UN special procedures, </w:t>
      </w:r>
      <w:r w:rsidR="002D13B4" w:rsidRPr="002D13B4">
        <w:rPr>
          <w:rFonts w:cs="Arial"/>
          <w:szCs w:val="22"/>
        </w:rPr>
        <w:t>human rights advocates, disability advocates, and most importantly women with disabilit</w:t>
      </w:r>
      <w:r w:rsidR="002D13B4">
        <w:rPr>
          <w:rFonts w:cs="Arial"/>
          <w:szCs w:val="22"/>
        </w:rPr>
        <w:t>y</w:t>
      </w:r>
      <w:r w:rsidR="002D13B4" w:rsidRPr="002D13B4">
        <w:rPr>
          <w:rFonts w:cs="Arial"/>
          <w:szCs w:val="22"/>
        </w:rPr>
        <w:t xml:space="preserve"> themselves</w:t>
      </w:r>
      <w:r w:rsidR="002D13B4" w:rsidRPr="002D13B4">
        <w:rPr>
          <w:rFonts w:eastAsia="Times New Roman" w:cs="Arial"/>
          <w:szCs w:val="22"/>
        </w:rPr>
        <w:t>.</w:t>
      </w:r>
      <w:r w:rsidR="00B271EE">
        <w:rPr>
          <w:rStyle w:val="EndnoteReference"/>
          <w:rFonts w:eastAsia="Times New Roman" w:cs="Arial"/>
          <w:szCs w:val="22"/>
        </w:rPr>
        <w:endnoteReference w:id="49"/>
      </w:r>
    </w:p>
    <w:p w14:paraId="4EAB0018" w14:textId="66CBACC8" w:rsidR="002D13B4" w:rsidRDefault="002D13B4" w:rsidP="00620525">
      <w:pPr>
        <w:spacing w:line="276" w:lineRule="auto"/>
        <w:rPr>
          <w:rFonts w:cs="Arial"/>
          <w:szCs w:val="22"/>
        </w:rPr>
      </w:pPr>
    </w:p>
    <w:p w14:paraId="26A1F446" w14:textId="277A3982" w:rsidR="002D13B4" w:rsidRPr="002D13B4" w:rsidRDefault="00925850" w:rsidP="00620525">
      <w:pPr>
        <w:spacing w:line="276" w:lineRule="auto"/>
        <w:ind w:left="720" w:hanging="720"/>
        <w:rPr>
          <w:rFonts w:eastAsia="Times New Roman" w:cs="Arial"/>
          <w:szCs w:val="22"/>
        </w:rPr>
      </w:pPr>
      <w:r>
        <w:rPr>
          <w:rFonts w:eastAsia="Times New Roman" w:cs="Arial"/>
          <w:szCs w:val="22"/>
        </w:rPr>
        <w:t>19.</w:t>
      </w:r>
      <w:r>
        <w:rPr>
          <w:rFonts w:eastAsia="Times New Roman" w:cs="Arial"/>
          <w:szCs w:val="22"/>
        </w:rPr>
        <w:tab/>
      </w:r>
      <w:r w:rsidR="002D13B4" w:rsidRPr="002D13B4">
        <w:rPr>
          <w:rFonts w:eastAsia="Times New Roman" w:cs="Arial"/>
          <w:szCs w:val="22"/>
        </w:rPr>
        <w:t xml:space="preserve">The </w:t>
      </w:r>
      <w:r w:rsidR="002D13B4">
        <w:rPr>
          <w:rFonts w:cs="Arial"/>
          <w:szCs w:val="22"/>
        </w:rPr>
        <w:t>Final Report of the Senate Inquiry</w:t>
      </w:r>
      <w:r w:rsidR="002D13B4" w:rsidRPr="002D13B4">
        <w:rPr>
          <w:rFonts w:eastAsia="Times New Roman" w:cs="Arial"/>
          <w:szCs w:val="22"/>
        </w:rPr>
        <w:t xml:space="preserve"> recommended that for an adult with disability who has the ‘capacity’ to consent, sterili</w:t>
      </w:r>
      <w:r w:rsidR="002D13B4">
        <w:rPr>
          <w:rFonts w:eastAsia="Times New Roman" w:cs="Arial"/>
          <w:szCs w:val="22"/>
        </w:rPr>
        <w:t>s</w:t>
      </w:r>
      <w:r w:rsidR="002D13B4" w:rsidRPr="002D13B4">
        <w:rPr>
          <w:rFonts w:eastAsia="Times New Roman" w:cs="Arial"/>
          <w:szCs w:val="22"/>
        </w:rPr>
        <w:t>ation should be banned unless undertaken with that consent.</w:t>
      </w:r>
      <w:r w:rsidR="00B271EE" w:rsidRPr="002D13B4">
        <w:rPr>
          <w:rStyle w:val="EndnoteReference"/>
          <w:rFonts w:eastAsia="Times New Roman" w:cs="Arial"/>
          <w:szCs w:val="22"/>
        </w:rPr>
        <w:endnoteReference w:id="50"/>
      </w:r>
      <w:r w:rsidR="00B271EE" w:rsidRPr="002D13B4">
        <w:rPr>
          <w:rFonts w:eastAsia="Times New Roman" w:cs="Arial"/>
          <w:szCs w:val="22"/>
        </w:rPr>
        <w:t xml:space="preserve"> </w:t>
      </w:r>
      <w:r w:rsidR="002D13B4" w:rsidRPr="002D13B4">
        <w:rPr>
          <w:rFonts w:eastAsia="Times New Roman" w:cs="Arial"/>
          <w:szCs w:val="22"/>
        </w:rPr>
        <w:t xml:space="preserve">However, based on Australia’s Interpretative Declaration in respect of Article 12 of the </w:t>
      </w:r>
      <w:r w:rsidR="002D13B4" w:rsidRPr="002D13B4">
        <w:rPr>
          <w:rFonts w:eastAsia="Times New Roman" w:cs="Arial"/>
          <w:i/>
          <w:szCs w:val="22"/>
        </w:rPr>
        <w:t xml:space="preserve">Convention on the Rights of Persons with Disabilities </w:t>
      </w:r>
      <w:r w:rsidR="002D13B4" w:rsidRPr="002D13B4">
        <w:rPr>
          <w:rFonts w:eastAsia="Times New Roman" w:cs="Arial"/>
          <w:szCs w:val="22"/>
        </w:rPr>
        <w:t>(CRPD), the Report also recommended that where a person with disability does not have ‘capacity’ for consent, substitute decision-making laws and procedures may permit the sterili</w:t>
      </w:r>
      <w:r w:rsidR="002D13B4">
        <w:rPr>
          <w:rFonts w:eastAsia="Times New Roman" w:cs="Arial"/>
          <w:szCs w:val="22"/>
        </w:rPr>
        <w:t>s</w:t>
      </w:r>
      <w:r w:rsidR="002D13B4" w:rsidRPr="002D13B4">
        <w:rPr>
          <w:rFonts w:eastAsia="Times New Roman" w:cs="Arial"/>
          <w:szCs w:val="22"/>
        </w:rPr>
        <w:t>ation of persons with disability. The Report further recommended that the financial costs incurred by parents or guardians in child sterili</w:t>
      </w:r>
      <w:r w:rsidR="002D13B4">
        <w:rPr>
          <w:rFonts w:eastAsia="Times New Roman" w:cs="Arial"/>
          <w:szCs w:val="22"/>
        </w:rPr>
        <w:t>s</w:t>
      </w:r>
      <w:r w:rsidR="002D13B4" w:rsidRPr="002D13B4">
        <w:rPr>
          <w:rFonts w:eastAsia="Times New Roman" w:cs="Arial"/>
          <w:szCs w:val="22"/>
        </w:rPr>
        <w:t>ation cases be covered by legal aid (free legal representation and related costs),</w:t>
      </w:r>
      <w:r w:rsidR="00B271EE" w:rsidRPr="002D13B4">
        <w:rPr>
          <w:rStyle w:val="EndnoteReference"/>
          <w:rFonts w:eastAsia="Times New Roman" w:cs="Arial"/>
          <w:szCs w:val="22"/>
        </w:rPr>
        <w:endnoteReference w:id="51"/>
      </w:r>
      <w:r w:rsidR="00B271EE" w:rsidRPr="002D13B4">
        <w:rPr>
          <w:rFonts w:eastAsia="Times New Roman" w:cs="Arial"/>
          <w:szCs w:val="22"/>
        </w:rPr>
        <w:t xml:space="preserve"> </w:t>
      </w:r>
      <w:r w:rsidR="002D13B4" w:rsidRPr="002D13B4">
        <w:rPr>
          <w:rFonts w:eastAsia="Times New Roman" w:cs="Arial"/>
          <w:szCs w:val="22"/>
        </w:rPr>
        <w:t xml:space="preserve">which could in fact, make it </w:t>
      </w:r>
      <w:r w:rsidR="002D13B4" w:rsidRPr="002D13B4">
        <w:rPr>
          <w:rFonts w:eastAsia="Times New Roman" w:cs="Arial"/>
          <w:i/>
          <w:szCs w:val="22"/>
          <w:u w:val="single"/>
        </w:rPr>
        <w:t>easier</w:t>
      </w:r>
      <w:r w:rsidR="002D13B4" w:rsidRPr="002D13B4">
        <w:rPr>
          <w:rFonts w:eastAsia="Times New Roman" w:cs="Arial"/>
          <w:szCs w:val="22"/>
        </w:rPr>
        <w:t xml:space="preserve"> rather than more difficult, for sterili</w:t>
      </w:r>
      <w:r w:rsidR="002D13B4">
        <w:rPr>
          <w:rFonts w:eastAsia="Times New Roman" w:cs="Arial"/>
          <w:szCs w:val="22"/>
        </w:rPr>
        <w:t>s</w:t>
      </w:r>
      <w:r w:rsidR="002D13B4" w:rsidRPr="002D13B4">
        <w:rPr>
          <w:rFonts w:eastAsia="Times New Roman" w:cs="Arial"/>
          <w:szCs w:val="22"/>
        </w:rPr>
        <w:t>ation procedures to be sought.</w:t>
      </w:r>
    </w:p>
    <w:p w14:paraId="2E24FAE5" w14:textId="77777777" w:rsidR="002D13B4" w:rsidRPr="002D13B4" w:rsidRDefault="002D13B4" w:rsidP="00620525">
      <w:pPr>
        <w:spacing w:line="276" w:lineRule="auto"/>
        <w:rPr>
          <w:rFonts w:cs="Arial"/>
          <w:szCs w:val="22"/>
        </w:rPr>
      </w:pPr>
    </w:p>
    <w:p w14:paraId="5BB9F862" w14:textId="16FCFA1C" w:rsidR="002D13B4" w:rsidRPr="002D13B4" w:rsidRDefault="00925850" w:rsidP="00620525">
      <w:pPr>
        <w:spacing w:line="276" w:lineRule="auto"/>
        <w:ind w:left="720" w:hanging="720"/>
        <w:rPr>
          <w:rFonts w:cs="Arial"/>
          <w:szCs w:val="22"/>
        </w:rPr>
      </w:pPr>
      <w:r>
        <w:rPr>
          <w:rFonts w:cs="Arial"/>
          <w:szCs w:val="22"/>
        </w:rPr>
        <w:t>20.</w:t>
      </w:r>
      <w:r>
        <w:rPr>
          <w:rFonts w:cs="Arial"/>
          <w:szCs w:val="22"/>
        </w:rPr>
        <w:tab/>
      </w:r>
      <w:r w:rsidR="002D13B4" w:rsidRPr="002D13B4">
        <w:rPr>
          <w:rFonts w:cs="Arial"/>
          <w:szCs w:val="22"/>
        </w:rPr>
        <w:t xml:space="preserve">It is clear that Australia’s </w:t>
      </w:r>
      <w:r w:rsidR="002D13B4" w:rsidRPr="002D13B4">
        <w:rPr>
          <w:rFonts w:eastAsia="Times New Roman" w:cs="Arial"/>
          <w:szCs w:val="22"/>
        </w:rPr>
        <w:t>Interpretative Declaration</w:t>
      </w:r>
      <w:r w:rsidR="00B271EE">
        <w:rPr>
          <w:rFonts w:eastAsia="Times New Roman" w:cs="Arial"/>
          <w:szCs w:val="22"/>
        </w:rPr>
        <w:t>s</w:t>
      </w:r>
      <w:r w:rsidR="002D13B4" w:rsidRPr="002D13B4">
        <w:rPr>
          <w:rFonts w:cs="Arial"/>
          <w:szCs w:val="22"/>
        </w:rPr>
        <w:t xml:space="preserve"> to the CRPD (in respect of Articles 12, 17) has in fact exacerbated the pervasive violations of the human rights of women and girls with disabilit</w:t>
      </w:r>
      <w:r w:rsidR="002D13B4">
        <w:rPr>
          <w:rFonts w:cs="Arial"/>
          <w:szCs w:val="22"/>
        </w:rPr>
        <w:t>y</w:t>
      </w:r>
      <w:r w:rsidR="002D13B4" w:rsidRPr="002D13B4">
        <w:rPr>
          <w:rFonts w:cs="Arial"/>
          <w:szCs w:val="22"/>
        </w:rPr>
        <w:t xml:space="preserve">, and been used by successive Australian Governments as a justification to deny disabled women and girls their sexual and reproductive rights. Regardless of the fact that the </w:t>
      </w:r>
      <w:r w:rsidR="002D13B4" w:rsidRPr="002D13B4">
        <w:rPr>
          <w:rFonts w:cs="Arial"/>
          <w:szCs w:val="22"/>
          <w:lang w:val="en-US"/>
        </w:rPr>
        <w:t xml:space="preserve">monitoring bodies of the core </w:t>
      </w:r>
      <w:r w:rsidR="002D13B4" w:rsidRPr="002D13B4">
        <w:rPr>
          <w:rFonts w:cs="Arial"/>
          <w:bCs/>
          <w:szCs w:val="22"/>
          <w:lang w:val="en-US"/>
        </w:rPr>
        <w:t xml:space="preserve">international human rights treaties </w:t>
      </w:r>
      <w:r w:rsidR="002D13B4" w:rsidRPr="002D13B4">
        <w:rPr>
          <w:rFonts w:cs="Arial"/>
          <w:szCs w:val="22"/>
          <w:lang w:val="en-US"/>
        </w:rPr>
        <w:t>have all found that forced and coerced sterili</w:t>
      </w:r>
      <w:r w:rsidR="002D13B4">
        <w:rPr>
          <w:rFonts w:cs="Arial"/>
          <w:szCs w:val="22"/>
          <w:lang w:val="en-US"/>
        </w:rPr>
        <w:t>s</w:t>
      </w:r>
      <w:r w:rsidR="002D13B4" w:rsidRPr="002D13B4">
        <w:rPr>
          <w:rFonts w:cs="Arial"/>
          <w:szCs w:val="22"/>
          <w:lang w:val="en-US"/>
        </w:rPr>
        <w:t>ation clearly breaches multiple provisions of the respective treaties,</w:t>
      </w:r>
      <w:r w:rsidR="002D13B4" w:rsidRPr="002D13B4">
        <w:rPr>
          <w:rFonts w:cs="Arial"/>
          <w:szCs w:val="22"/>
          <w:vertAlign w:val="superscript"/>
          <w:lang w:val="en-US"/>
        </w:rPr>
        <w:endnoteReference w:id="52"/>
      </w:r>
      <w:r w:rsidR="002D13B4" w:rsidRPr="002D13B4">
        <w:rPr>
          <w:rFonts w:cs="Arial"/>
          <w:szCs w:val="22"/>
        </w:rPr>
        <w:t xml:space="preserve"> </w:t>
      </w:r>
      <w:r w:rsidR="002D13B4">
        <w:rPr>
          <w:rFonts w:cs="Arial"/>
          <w:szCs w:val="22"/>
        </w:rPr>
        <w:t>successive</w:t>
      </w:r>
      <w:r w:rsidR="002D13B4" w:rsidRPr="002D13B4">
        <w:rPr>
          <w:rFonts w:cs="Arial"/>
          <w:szCs w:val="22"/>
        </w:rPr>
        <w:t xml:space="preserve"> Australian Government</w:t>
      </w:r>
      <w:r w:rsidR="002D13B4">
        <w:rPr>
          <w:rFonts w:cs="Arial"/>
          <w:szCs w:val="22"/>
        </w:rPr>
        <w:t>s</w:t>
      </w:r>
      <w:r w:rsidR="002D13B4" w:rsidRPr="002D13B4">
        <w:rPr>
          <w:rFonts w:cs="Arial"/>
          <w:szCs w:val="22"/>
        </w:rPr>
        <w:t xml:space="preserve"> ha</w:t>
      </w:r>
      <w:r w:rsidR="002D13B4">
        <w:rPr>
          <w:rFonts w:cs="Arial"/>
          <w:szCs w:val="22"/>
        </w:rPr>
        <w:t>ve</w:t>
      </w:r>
      <w:r w:rsidR="002D13B4" w:rsidRPr="002D13B4">
        <w:rPr>
          <w:rFonts w:cs="Arial"/>
          <w:szCs w:val="22"/>
        </w:rPr>
        <w:t xml:space="preserve"> determined that Australia's obligations are shaped by the </w:t>
      </w:r>
      <w:r w:rsidR="002D13B4" w:rsidRPr="002D13B4">
        <w:rPr>
          <w:rFonts w:eastAsia="Times New Roman" w:cs="Arial"/>
          <w:szCs w:val="22"/>
        </w:rPr>
        <w:t>Interpretative Declarations</w:t>
      </w:r>
      <w:r w:rsidR="002D13B4" w:rsidRPr="002D13B4">
        <w:rPr>
          <w:rFonts w:cs="Arial"/>
          <w:szCs w:val="22"/>
        </w:rPr>
        <w:t xml:space="preserve"> made at the time Australia </w:t>
      </w:r>
      <w:r w:rsidR="002D13B4" w:rsidRPr="002D13B4">
        <w:rPr>
          <w:rFonts w:cs="Arial"/>
          <w:i/>
          <w:szCs w:val="22"/>
        </w:rPr>
        <w:t>ratified</w:t>
      </w:r>
      <w:r w:rsidR="002D13B4" w:rsidRPr="002D13B4">
        <w:rPr>
          <w:rFonts w:cs="Arial"/>
          <w:szCs w:val="22"/>
        </w:rPr>
        <w:t xml:space="preserve"> the Convention. In ratifying the treaty, Australia declared its view that the CRPD allows for substituted decision-making and compulsory medical treatment.</w:t>
      </w:r>
      <w:r w:rsidR="00EB7C05">
        <w:rPr>
          <w:rStyle w:val="EndnoteReference"/>
          <w:rFonts w:cs="Arial"/>
          <w:szCs w:val="22"/>
        </w:rPr>
        <w:endnoteReference w:id="53"/>
      </w:r>
    </w:p>
    <w:p w14:paraId="087AB59A" w14:textId="77777777" w:rsidR="002D13B4" w:rsidRPr="002D13B4" w:rsidRDefault="002D13B4" w:rsidP="00620525">
      <w:pPr>
        <w:spacing w:line="276" w:lineRule="auto"/>
        <w:rPr>
          <w:rFonts w:cs="Arial"/>
          <w:szCs w:val="22"/>
        </w:rPr>
      </w:pPr>
    </w:p>
    <w:p w14:paraId="66957AEF" w14:textId="40CA26A1" w:rsidR="002D13B4" w:rsidRPr="002D13B4" w:rsidRDefault="00925850" w:rsidP="00620525">
      <w:pPr>
        <w:spacing w:line="276" w:lineRule="auto"/>
        <w:ind w:left="720" w:hanging="720"/>
        <w:rPr>
          <w:rFonts w:cs="Arial"/>
          <w:szCs w:val="22"/>
        </w:rPr>
      </w:pPr>
      <w:r>
        <w:rPr>
          <w:rFonts w:cs="Arial"/>
          <w:szCs w:val="22"/>
        </w:rPr>
        <w:t>21.</w:t>
      </w:r>
      <w:r>
        <w:rPr>
          <w:rFonts w:cs="Arial"/>
          <w:szCs w:val="22"/>
        </w:rPr>
        <w:tab/>
      </w:r>
      <w:r w:rsidR="002D13B4" w:rsidRPr="002D13B4">
        <w:rPr>
          <w:rFonts w:cs="Arial"/>
          <w:szCs w:val="22"/>
        </w:rPr>
        <w:t>During its</w:t>
      </w:r>
      <w:r w:rsidR="002D13B4" w:rsidRPr="002D13B4">
        <w:rPr>
          <w:rFonts w:eastAsia="Calibri" w:cs="Arial"/>
          <w:szCs w:val="22"/>
        </w:rPr>
        <w:t xml:space="preserve"> September 2013 review of Australia’s compliance with the CRPD, </w:t>
      </w:r>
      <w:r w:rsidR="002D13B4" w:rsidRPr="002D13B4">
        <w:rPr>
          <w:rFonts w:cs="Arial"/>
          <w:szCs w:val="22"/>
        </w:rPr>
        <w:t xml:space="preserve">the CRPD Committee repeatedly expressed its concern at </w:t>
      </w:r>
      <w:r w:rsidR="002D13B4" w:rsidRPr="002D13B4">
        <w:rPr>
          <w:rFonts w:eastAsia="Calibri" w:cs="Arial"/>
          <w:szCs w:val="22"/>
          <w:lang w:val="en-US"/>
        </w:rPr>
        <w:t xml:space="preserve">the impact of Australia’s Interpretative Declarations to Articles 12, 17 and 18 on the implementation of the CRPD. </w:t>
      </w:r>
      <w:r w:rsidR="002D13B4" w:rsidRPr="002D13B4">
        <w:rPr>
          <w:rFonts w:cs="Arial"/>
          <w:bCs/>
          <w:szCs w:val="22"/>
        </w:rPr>
        <w:t xml:space="preserve">The CRPD Committee stressed to the Australian Government delegation, that these Interpretive Declarations have in fact </w:t>
      </w:r>
      <w:r w:rsidR="002D13B4" w:rsidRPr="002D13B4">
        <w:rPr>
          <w:rFonts w:cs="Arial"/>
          <w:bCs/>
          <w:szCs w:val="22"/>
          <w:u w:val="single"/>
        </w:rPr>
        <w:t>hindered</w:t>
      </w:r>
      <w:r w:rsidR="002D13B4" w:rsidRPr="002D13B4">
        <w:rPr>
          <w:rFonts w:cs="Arial"/>
          <w:bCs/>
          <w:szCs w:val="22"/>
        </w:rPr>
        <w:t xml:space="preserve"> Australia’s ability to comply with the </w:t>
      </w:r>
      <w:r w:rsidR="002D13B4" w:rsidRPr="002D13B4">
        <w:rPr>
          <w:rFonts w:cs="Arial"/>
          <w:bCs/>
          <w:i/>
          <w:szCs w:val="22"/>
        </w:rPr>
        <w:t>Convention on the Rights of Persons with Disabilities</w:t>
      </w:r>
      <w:r w:rsidR="002D13B4" w:rsidRPr="002D13B4">
        <w:rPr>
          <w:rFonts w:cs="Arial"/>
          <w:bCs/>
          <w:szCs w:val="22"/>
        </w:rPr>
        <w:t xml:space="preserve"> (CRPD).</w:t>
      </w:r>
      <w:r>
        <w:rPr>
          <w:rStyle w:val="EndnoteReference"/>
          <w:rFonts w:cs="Arial"/>
          <w:bCs/>
          <w:szCs w:val="22"/>
        </w:rPr>
        <w:endnoteReference w:id="54"/>
      </w:r>
    </w:p>
    <w:p w14:paraId="0F9A0030" w14:textId="77777777" w:rsidR="002D13B4" w:rsidRPr="002D13B4" w:rsidRDefault="002D13B4" w:rsidP="00620525">
      <w:pPr>
        <w:spacing w:line="276" w:lineRule="auto"/>
        <w:rPr>
          <w:rFonts w:cs="Arial"/>
          <w:szCs w:val="22"/>
        </w:rPr>
      </w:pPr>
    </w:p>
    <w:p w14:paraId="2205F15A" w14:textId="64C3BC6E" w:rsidR="002D13B4" w:rsidRPr="002D13B4" w:rsidRDefault="00B32CA5" w:rsidP="00620525">
      <w:pPr>
        <w:spacing w:line="276" w:lineRule="auto"/>
        <w:ind w:left="720" w:hanging="720"/>
        <w:rPr>
          <w:rFonts w:cs="Arial"/>
          <w:szCs w:val="22"/>
        </w:rPr>
      </w:pPr>
      <w:r>
        <w:rPr>
          <w:rFonts w:cs="Arial"/>
          <w:szCs w:val="22"/>
        </w:rPr>
        <w:t>22.</w:t>
      </w:r>
      <w:r>
        <w:rPr>
          <w:rFonts w:cs="Arial"/>
          <w:szCs w:val="22"/>
        </w:rPr>
        <w:tab/>
      </w:r>
      <w:r w:rsidR="002D13B4" w:rsidRPr="002D13B4">
        <w:rPr>
          <w:rFonts w:cs="Arial"/>
          <w:szCs w:val="22"/>
        </w:rPr>
        <w:t xml:space="preserve">The </w:t>
      </w:r>
      <w:r w:rsidR="002D13B4">
        <w:rPr>
          <w:rFonts w:cs="Arial"/>
          <w:szCs w:val="22"/>
        </w:rPr>
        <w:t xml:space="preserve">Final </w:t>
      </w:r>
      <w:r w:rsidR="002D13B4" w:rsidRPr="002D13B4">
        <w:rPr>
          <w:rFonts w:cs="Arial"/>
          <w:szCs w:val="22"/>
        </w:rPr>
        <w:t xml:space="preserve">Report of the </w:t>
      </w:r>
      <w:r w:rsidR="002D13B4" w:rsidRPr="002D13B4">
        <w:rPr>
          <w:rFonts w:cs="Arial"/>
          <w:i/>
          <w:szCs w:val="22"/>
        </w:rPr>
        <w:t>Senate Inquiry into Involuntary Sterilization of People with Disabilities in Australia</w:t>
      </w:r>
      <w:r w:rsidR="002D13B4" w:rsidRPr="002D13B4">
        <w:rPr>
          <w:rFonts w:cs="Arial"/>
          <w:szCs w:val="22"/>
        </w:rPr>
        <w:t xml:space="preserve"> used Australia’s </w:t>
      </w:r>
      <w:r w:rsidR="002D13B4" w:rsidRPr="002D13B4">
        <w:rPr>
          <w:rFonts w:eastAsia="Times New Roman" w:cs="Arial"/>
          <w:szCs w:val="22"/>
        </w:rPr>
        <w:t>Interpretative Declaration</w:t>
      </w:r>
      <w:r w:rsidR="002D13B4" w:rsidRPr="002D13B4">
        <w:rPr>
          <w:rFonts w:cs="Arial"/>
          <w:szCs w:val="22"/>
        </w:rPr>
        <w:t xml:space="preserve"> to </w:t>
      </w:r>
      <w:r w:rsidRPr="002D13B4">
        <w:rPr>
          <w:rFonts w:eastAsia="Calibri" w:cs="Arial"/>
          <w:szCs w:val="22"/>
          <w:lang w:val="en-US"/>
        </w:rPr>
        <w:t>Articles 12</w:t>
      </w:r>
      <w:r>
        <w:rPr>
          <w:rFonts w:eastAsia="Calibri" w:cs="Arial"/>
          <w:szCs w:val="22"/>
          <w:lang w:val="en-US"/>
        </w:rPr>
        <w:t xml:space="preserve"> and </w:t>
      </w:r>
      <w:r w:rsidRPr="002D13B4">
        <w:rPr>
          <w:rFonts w:eastAsia="Calibri" w:cs="Arial"/>
          <w:szCs w:val="22"/>
          <w:lang w:val="en-US"/>
        </w:rPr>
        <w:t>17</w:t>
      </w:r>
      <w:r>
        <w:rPr>
          <w:rFonts w:eastAsia="Calibri" w:cs="Arial"/>
          <w:szCs w:val="22"/>
          <w:lang w:val="en-US"/>
        </w:rPr>
        <w:t xml:space="preserve"> of </w:t>
      </w:r>
      <w:r w:rsidR="002D13B4" w:rsidRPr="002D13B4">
        <w:rPr>
          <w:rFonts w:cs="Arial"/>
          <w:szCs w:val="22"/>
        </w:rPr>
        <w:t xml:space="preserve">the CRPD to reject the consistent recommendation from </w:t>
      </w:r>
      <w:r w:rsidR="002D13B4" w:rsidRPr="002D13B4">
        <w:rPr>
          <w:rFonts w:eastAsia="Times New Roman" w:cs="Arial"/>
          <w:szCs w:val="22"/>
        </w:rPr>
        <w:t xml:space="preserve">international human rights treaty bodies, UN special procedures, </w:t>
      </w:r>
      <w:r w:rsidR="002D13B4" w:rsidRPr="002D13B4">
        <w:rPr>
          <w:rFonts w:cs="Arial"/>
          <w:szCs w:val="22"/>
        </w:rPr>
        <w:t>human rights advocates, disability advocates, and women with disabilit</w:t>
      </w:r>
      <w:r w:rsidR="002228E2">
        <w:rPr>
          <w:rFonts w:cs="Arial"/>
          <w:szCs w:val="22"/>
        </w:rPr>
        <w:t>y</w:t>
      </w:r>
      <w:r w:rsidR="002D13B4" w:rsidRPr="002D13B4">
        <w:rPr>
          <w:rFonts w:cs="Arial"/>
          <w:szCs w:val="22"/>
        </w:rPr>
        <w:t xml:space="preserve">, that the Australian Government </w:t>
      </w:r>
      <w:r w:rsidR="002D13B4" w:rsidRPr="002D13B4">
        <w:rPr>
          <w:rFonts w:cs="Arial"/>
          <w:i/>
          <w:szCs w:val="22"/>
        </w:rPr>
        <w:t xml:space="preserve">‘adopt </w:t>
      </w:r>
      <w:r w:rsidR="002D13B4" w:rsidRPr="002D13B4">
        <w:rPr>
          <w:rFonts w:cs="Arial"/>
          <w:i/>
          <w:szCs w:val="22"/>
          <w:u w:val="single"/>
        </w:rPr>
        <w:t>national</w:t>
      </w:r>
      <w:r w:rsidR="002D13B4" w:rsidRPr="002D13B4">
        <w:rPr>
          <w:rFonts w:cs="Arial"/>
          <w:i/>
          <w:szCs w:val="22"/>
        </w:rPr>
        <w:t xml:space="preserve"> uniform legislation prohibiting the use of sterilization of boys and girls with disabilities, and of adults with disability in the absence of their prior, fully informed and free consent.’</w:t>
      </w:r>
      <w:r w:rsidR="002D13B4" w:rsidRPr="002D13B4">
        <w:rPr>
          <w:rStyle w:val="EndnoteReference"/>
          <w:rFonts w:cs="Arial"/>
          <w:szCs w:val="22"/>
        </w:rPr>
        <w:endnoteReference w:id="55"/>
      </w:r>
    </w:p>
    <w:p w14:paraId="6745FCDC" w14:textId="77777777" w:rsidR="00973EC3" w:rsidRPr="002D13B4" w:rsidRDefault="00973EC3" w:rsidP="00620525">
      <w:pPr>
        <w:pStyle w:val="NoSpacing"/>
        <w:spacing w:line="276" w:lineRule="auto"/>
        <w:jc w:val="both"/>
        <w:rPr>
          <w:rFonts w:ascii="Arial" w:hAnsi="Arial" w:cs="Arial"/>
          <w:sz w:val="22"/>
          <w:szCs w:val="22"/>
        </w:rPr>
      </w:pPr>
    </w:p>
    <w:p w14:paraId="4A58E1D0" w14:textId="4420A7CB" w:rsidR="002228E2" w:rsidRPr="00215482" w:rsidRDefault="00B32CA5" w:rsidP="00620525">
      <w:pPr>
        <w:spacing w:line="276" w:lineRule="auto"/>
        <w:ind w:left="720" w:hanging="720"/>
        <w:rPr>
          <w:rFonts w:eastAsia="Times New Roman" w:cs="Arial"/>
          <w:szCs w:val="22"/>
        </w:rPr>
      </w:pPr>
      <w:r>
        <w:rPr>
          <w:rFonts w:cs="Arial"/>
          <w:szCs w:val="22"/>
        </w:rPr>
        <w:t>23.</w:t>
      </w:r>
      <w:r>
        <w:rPr>
          <w:rFonts w:cs="Arial"/>
          <w:szCs w:val="22"/>
        </w:rPr>
        <w:tab/>
      </w:r>
      <w:r w:rsidR="002228E2">
        <w:rPr>
          <w:rFonts w:cs="Arial"/>
          <w:szCs w:val="22"/>
        </w:rPr>
        <w:t>S</w:t>
      </w:r>
      <w:r w:rsidR="002228E2" w:rsidRPr="00215482">
        <w:rPr>
          <w:rFonts w:cs="Arial"/>
          <w:szCs w:val="22"/>
        </w:rPr>
        <w:t xml:space="preserve">uccessive Australian Governments have demonstrated an apathy and indifference to the urgency of prohibiting this practice, and regrettably, a callous disregard for the life-long impact on those individuals affected. Successive Australian Governments remain of the view that </w:t>
      </w:r>
      <w:r w:rsidR="002228E2" w:rsidRPr="00215482">
        <w:rPr>
          <w:rFonts w:eastAsia="Times New Roman" w:cs="Arial"/>
          <w:szCs w:val="22"/>
        </w:rPr>
        <w:t>it is an acceptable practice to sterilise children and adults with disability, provided that they ‘lack capacity’ and that the procedure is in their ‘best interest’, as determined by a third party.</w:t>
      </w:r>
      <w:r w:rsidR="002228E2" w:rsidRPr="00215482">
        <w:rPr>
          <w:rStyle w:val="EndnoteReference"/>
          <w:rFonts w:eastAsia="Times New Roman" w:cs="Arial"/>
          <w:szCs w:val="22"/>
        </w:rPr>
        <w:endnoteReference w:id="56"/>
      </w:r>
    </w:p>
    <w:p w14:paraId="03026914" w14:textId="77777777" w:rsidR="00973EC3" w:rsidRDefault="00973EC3" w:rsidP="00620525">
      <w:pPr>
        <w:spacing w:line="276" w:lineRule="auto"/>
      </w:pPr>
    </w:p>
    <w:p w14:paraId="3D83BFE4" w14:textId="05B18F08" w:rsidR="000F7F91" w:rsidRDefault="000F7F91" w:rsidP="00F46ADF">
      <w:pPr>
        <w:pStyle w:val="Heading1"/>
      </w:pPr>
      <w:bookmarkStart w:id="5" w:name="_Toc346535751"/>
      <w:r>
        <w:t>Definitions and Conceptual Frameworks</w:t>
      </w:r>
      <w:bookmarkEnd w:id="5"/>
    </w:p>
    <w:p w14:paraId="02655D1B" w14:textId="77777777" w:rsidR="000F7F91" w:rsidRDefault="000F7F91" w:rsidP="00AE2CFA">
      <w:pPr>
        <w:pBdr>
          <w:bottom w:val="single" w:sz="12" w:space="1" w:color="auto"/>
        </w:pBdr>
      </w:pPr>
    </w:p>
    <w:p w14:paraId="78F3B484" w14:textId="77777777" w:rsidR="00F46ADF" w:rsidRDefault="00F46ADF" w:rsidP="00620525">
      <w:pPr>
        <w:spacing w:line="276" w:lineRule="auto"/>
      </w:pPr>
    </w:p>
    <w:p w14:paraId="2A6DB01B" w14:textId="29089CD4" w:rsidR="006326FE" w:rsidRDefault="00B32CA5" w:rsidP="00620525">
      <w:pPr>
        <w:spacing w:line="276" w:lineRule="auto"/>
        <w:ind w:left="720" w:hanging="720"/>
        <w:rPr>
          <w:rFonts w:cs="Arial"/>
          <w:szCs w:val="22"/>
        </w:rPr>
      </w:pPr>
      <w:r>
        <w:rPr>
          <w:rFonts w:cs="Arial"/>
          <w:szCs w:val="22"/>
        </w:rPr>
        <w:t>24.</w:t>
      </w:r>
      <w:r>
        <w:rPr>
          <w:rFonts w:cs="Arial"/>
          <w:szCs w:val="22"/>
        </w:rPr>
        <w:tab/>
      </w:r>
      <w:r w:rsidR="006326FE">
        <w:rPr>
          <w:rFonts w:cs="Arial"/>
          <w:szCs w:val="22"/>
        </w:rPr>
        <w:t xml:space="preserve">In the Australian context, </w:t>
      </w:r>
      <w:r w:rsidR="00C4443E">
        <w:rPr>
          <w:rFonts w:cs="Arial"/>
          <w:szCs w:val="22"/>
        </w:rPr>
        <w:t>t</w:t>
      </w:r>
      <w:r w:rsidR="00C4443E" w:rsidRPr="00881A0F">
        <w:rPr>
          <w:rFonts w:cs="Arial"/>
          <w:szCs w:val="22"/>
        </w:rPr>
        <w:t>here remains a significant lack of awareness and understanding of the extent, nature, incidence and impact of violence against women with disability at the individual, community, service provider and criminal justice system levels, along with the violence prevention public policy environment.</w:t>
      </w:r>
      <w:r w:rsidR="00C4443E" w:rsidRPr="00881A0F">
        <w:rPr>
          <w:rStyle w:val="EndnoteReference"/>
          <w:rFonts w:cs="Arial"/>
          <w:szCs w:val="22"/>
        </w:rPr>
        <w:endnoteReference w:id="57"/>
      </w:r>
      <w:r w:rsidR="00C4443E">
        <w:rPr>
          <w:rFonts w:cs="Arial"/>
          <w:szCs w:val="22"/>
        </w:rPr>
        <w:t xml:space="preserve"> V</w:t>
      </w:r>
      <w:r w:rsidR="006326FE" w:rsidRPr="00881A0F">
        <w:rPr>
          <w:rFonts w:cs="Arial"/>
          <w:szCs w:val="22"/>
        </w:rPr>
        <w:t>iolence perpetrated against women and girls with disability falls through a number of legislative, policy and service delivery ‘gaps’ as a result of the failure to understand the intersectional nature of the violence that they experience, the vast circumstances and spaces in which such violence occurs, and the multiple and intersecting forms of discrimination which make them more likely to experience, and be at risk of, violence.</w:t>
      </w:r>
      <w:r w:rsidR="006326FE" w:rsidRPr="00881A0F">
        <w:rPr>
          <w:rStyle w:val="EndnoteReference"/>
          <w:rFonts w:cs="Arial"/>
          <w:szCs w:val="22"/>
        </w:rPr>
        <w:endnoteReference w:id="58"/>
      </w:r>
      <w:r w:rsidR="006326FE" w:rsidRPr="00881A0F">
        <w:rPr>
          <w:rFonts w:cs="Arial"/>
          <w:szCs w:val="22"/>
        </w:rPr>
        <w:t xml:space="preserve"> </w:t>
      </w:r>
    </w:p>
    <w:p w14:paraId="4D09C8E9" w14:textId="77777777" w:rsidR="006326FE" w:rsidRDefault="006326FE" w:rsidP="00620525">
      <w:pPr>
        <w:spacing w:line="276" w:lineRule="auto"/>
        <w:rPr>
          <w:rFonts w:cs="Arial"/>
          <w:szCs w:val="22"/>
        </w:rPr>
      </w:pPr>
    </w:p>
    <w:p w14:paraId="36C2B423" w14:textId="4A752F95" w:rsidR="00C4443E" w:rsidRPr="00881A0F" w:rsidRDefault="00B32CA5" w:rsidP="00620525">
      <w:pPr>
        <w:spacing w:line="276" w:lineRule="auto"/>
        <w:ind w:left="720" w:hanging="720"/>
        <w:rPr>
          <w:rFonts w:cs="Arial"/>
          <w:szCs w:val="22"/>
        </w:rPr>
      </w:pPr>
      <w:r>
        <w:rPr>
          <w:rFonts w:cs="Arial"/>
          <w:szCs w:val="22"/>
        </w:rPr>
        <w:t>25.</w:t>
      </w:r>
      <w:r>
        <w:rPr>
          <w:rFonts w:cs="Arial"/>
          <w:szCs w:val="22"/>
        </w:rPr>
        <w:tab/>
      </w:r>
      <w:r w:rsidR="00C4443E" w:rsidRPr="00881A0F">
        <w:rPr>
          <w:rFonts w:cs="Arial"/>
          <w:szCs w:val="22"/>
        </w:rPr>
        <w:t xml:space="preserve">Regardless of setting or context, violence against women and girls with disability in Australia continues to be conceptualised, downplayed and ‘detoxified’ as ‘abuse’ or ‘neglect’ or ‘service incidents,’ or </w:t>
      </w:r>
      <w:r w:rsidR="00C4443E" w:rsidRPr="00881A0F">
        <w:rPr>
          <w:rFonts w:cs="Arial"/>
          <w:szCs w:val="22"/>
          <w:lang w:val="en-US"/>
        </w:rPr>
        <w:t xml:space="preserve">‘administrative infringements’ </w:t>
      </w:r>
      <w:r w:rsidR="00C4443E" w:rsidRPr="00881A0F">
        <w:rPr>
          <w:rFonts w:cs="Arial"/>
          <w:szCs w:val="22"/>
        </w:rPr>
        <w:t>or a ‘workplace issue to be addressed’</w:t>
      </w:r>
      <w:r w:rsidR="00C4443E" w:rsidRPr="00881A0F">
        <w:rPr>
          <w:rStyle w:val="EndnoteReference"/>
          <w:rFonts w:cs="Arial"/>
          <w:szCs w:val="22"/>
        </w:rPr>
        <w:endnoteReference w:id="59"/>
      </w:r>
      <w:r w:rsidR="00C4443E" w:rsidRPr="00881A0F">
        <w:rPr>
          <w:rFonts w:cs="Arial"/>
          <w:szCs w:val="22"/>
        </w:rPr>
        <w:t xml:space="preserve"> - rather than viewed as ‘violence’ or crimes.</w:t>
      </w:r>
      <w:r w:rsidR="00C4443E" w:rsidRPr="00881A0F">
        <w:rPr>
          <w:rStyle w:val="EndnoteReference"/>
          <w:rFonts w:cs="Arial"/>
          <w:szCs w:val="22"/>
        </w:rPr>
        <w:endnoteReference w:id="60"/>
      </w:r>
      <w:r w:rsidR="00C4443E" w:rsidRPr="00881A0F">
        <w:rPr>
          <w:rFonts w:cs="Arial"/>
          <w:szCs w:val="22"/>
        </w:rPr>
        <w:t xml:space="preserve"> This is particularly the case in institutional and residential settings - including group homes, boarding houses, respite services, day support services, mental health facilities, and prisons - where violence perpetrated against women and girls with disability is rarely recognised or understood as ‘violence’, and more often than not, is deliberately minimised, trivialised, ignored, dismissed, excused, covered up, or normalised. The downplaying of violence against women and girls with disability is also a common response to women with disability experiencing violence perpetrated by a partner or carer – where the violence is often re-framed as an ‘incident’ and is then ‘excused’ or minimised because the woman has a disability, and she therefore must be to ‘blame’.</w:t>
      </w:r>
      <w:r w:rsidR="00C4443E" w:rsidRPr="00881A0F">
        <w:rPr>
          <w:rStyle w:val="EndnoteReference"/>
          <w:rFonts w:cs="Arial"/>
          <w:szCs w:val="22"/>
        </w:rPr>
        <w:endnoteReference w:id="61"/>
      </w:r>
      <w:r w:rsidR="00C4443E" w:rsidRPr="00881A0F">
        <w:rPr>
          <w:rFonts w:cs="Arial"/>
          <w:szCs w:val="22"/>
        </w:rPr>
        <w:t xml:space="preserve">    </w:t>
      </w:r>
    </w:p>
    <w:p w14:paraId="66857549" w14:textId="77777777" w:rsidR="00C4443E" w:rsidRPr="00881A0F" w:rsidRDefault="00C4443E" w:rsidP="00620525">
      <w:pPr>
        <w:spacing w:line="276" w:lineRule="auto"/>
        <w:rPr>
          <w:rFonts w:cs="Arial"/>
          <w:szCs w:val="22"/>
        </w:rPr>
      </w:pPr>
    </w:p>
    <w:p w14:paraId="4B76AA89" w14:textId="0CAF344F" w:rsidR="006326FE" w:rsidRDefault="00B32CA5" w:rsidP="00620525">
      <w:pPr>
        <w:spacing w:line="276" w:lineRule="auto"/>
        <w:ind w:left="720" w:hanging="720"/>
      </w:pPr>
      <w:r>
        <w:rPr>
          <w:rFonts w:cs="Arial"/>
          <w:szCs w:val="22"/>
        </w:rPr>
        <w:t>26.</w:t>
      </w:r>
      <w:r>
        <w:rPr>
          <w:rFonts w:cs="Arial"/>
          <w:szCs w:val="22"/>
        </w:rPr>
        <w:tab/>
      </w:r>
      <w:r w:rsidR="00C4443E" w:rsidRPr="00881A0F">
        <w:rPr>
          <w:rFonts w:cs="Arial"/>
          <w:szCs w:val="22"/>
        </w:rPr>
        <w:t xml:space="preserve">Current gendered violence prevention policies and discourse </w:t>
      </w:r>
      <w:r w:rsidR="00C4443E">
        <w:rPr>
          <w:rFonts w:cs="Arial"/>
          <w:szCs w:val="22"/>
        </w:rPr>
        <w:t xml:space="preserve">in Australia </w:t>
      </w:r>
      <w:r w:rsidR="00C4443E" w:rsidRPr="00881A0F">
        <w:rPr>
          <w:rFonts w:cs="Arial"/>
          <w:szCs w:val="22"/>
        </w:rPr>
        <w:t>are predominantly focused on addressing and preventing ‘domestic’ and ‘family’ violence – typically understood as intimate partner and/or spousal violence that occurs within the family setting between former or current spouses or partners.</w:t>
      </w:r>
      <w:r w:rsidR="00C4443E" w:rsidRPr="00881A0F">
        <w:rPr>
          <w:rStyle w:val="EndnoteReference"/>
          <w:rFonts w:cs="Arial"/>
          <w:szCs w:val="22"/>
        </w:rPr>
        <w:endnoteReference w:id="62"/>
      </w:r>
      <w:r w:rsidR="00C4443E">
        <w:rPr>
          <w:rFonts w:cs="Arial"/>
          <w:szCs w:val="22"/>
        </w:rPr>
        <w:t xml:space="preserve"> There appears to be an </w:t>
      </w:r>
      <w:r w:rsidR="00C4443E" w:rsidRPr="00881A0F">
        <w:rPr>
          <w:rFonts w:cs="Arial"/>
          <w:szCs w:val="22"/>
        </w:rPr>
        <w:t xml:space="preserve">underlying assumption </w:t>
      </w:r>
      <w:r w:rsidR="00C4443E">
        <w:rPr>
          <w:rFonts w:cs="Arial"/>
          <w:szCs w:val="22"/>
        </w:rPr>
        <w:t xml:space="preserve">in the Australian </w:t>
      </w:r>
      <w:r w:rsidR="00C4443E" w:rsidRPr="00881A0F">
        <w:rPr>
          <w:rFonts w:cs="Arial"/>
          <w:szCs w:val="22"/>
        </w:rPr>
        <w:t>violence prevention public policy environment that ‘violence against women’ means ‘domestic and family violence and/or sexual assault’ and vice-versa.</w:t>
      </w:r>
    </w:p>
    <w:p w14:paraId="314DF955" w14:textId="77777777" w:rsidR="006326FE" w:rsidRDefault="006326FE" w:rsidP="00620525">
      <w:pPr>
        <w:spacing w:line="276" w:lineRule="auto"/>
      </w:pPr>
    </w:p>
    <w:p w14:paraId="5B6BB79F" w14:textId="3876719F" w:rsidR="00C4443E" w:rsidRPr="00881A0F" w:rsidRDefault="00B32CA5" w:rsidP="00620525">
      <w:pPr>
        <w:spacing w:line="276" w:lineRule="auto"/>
        <w:ind w:left="720" w:hanging="720"/>
        <w:rPr>
          <w:rFonts w:cs="Arial"/>
          <w:szCs w:val="22"/>
        </w:rPr>
      </w:pPr>
      <w:r>
        <w:rPr>
          <w:rFonts w:cs="Arial"/>
          <w:szCs w:val="22"/>
        </w:rPr>
        <w:t>27.</w:t>
      </w:r>
      <w:r>
        <w:rPr>
          <w:rFonts w:cs="Arial"/>
          <w:szCs w:val="22"/>
        </w:rPr>
        <w:tab/>
      </w:r>
      <w:r w:rsidR="00C4443E" w:rsidRPr="00881A0F">
        <w:rPr>
          <w:rFonts w:cs="Arial"/>
          <w:szCs w:val="22"/>
        </w:rPr>
        <w:t>Th</w:t>
      </w:r>
      <w:r w:rsidR="00C4443E">
        <w:rPr>
          <w:rFonts w:cs="Arial"/>
          <w:szCs w:val="22"/>
        </w:rPr>
        <w:t>is</w:t>
      </w:r>
      <w:r w:rsidR="00C4443E" w:rsidRPr="00881A0F">
        <w:rPr>
          <w:rFonts w:cs="Arial"/>
          <w:szCs w:val="22"/>
        </w:rPr>
        <w:t xml:space="preserve"> focus on narrow conceptual understandings of ‘domestic and family violence</w:t>
      </w:r>
      <w:r w:rsidR="00C4443E">
        <w:rPr>
          <w:rFonts w:cs="Arial"/>
          <w:szCs w:val="22"/>
        </w:rPr>
        <w:t>’</w:t>
      </w:r>
      <w:r w:rsidR="00C4443E" w:rsidRPr="00881A0F">
        <w:rPr>
          <w:rFonts w:cs="Arial"/>
          <w:szCs w:val="22"/>
        </w:rPr>
        <w:t xml:space="preserve"> as spousal and/or intimate partner violence has resulted in other forms of violence against women, (such as those identified with violence against women with disability), becom</w:t>
      </w:r>
      <w:r w:rsidR="00C4443E">
        <w:rPr>
          <w:rFonts w:cs="Arial"/>
          <w:szCs w:val="22"/>
        </w:rPr>
        <w:t>ing</w:t>
      </w:r>
      <w:r w:rsidR="00C4443E" w:rsidRPr="00881A0F">
        <w:rPr>
          <w:rFonts w:cs="Arial"/>
          <w:szCs w:val="22"/>
        </w:rPr>
        <w:t xml:space="preserve"> further obscured, resulting in their omission or marginalisation in policies and service responses designed to address and prevent violence against women.</w:t>
      </w:r>
      <w:r w:rsidR="00C4443E" w:rsidRPr="00881A0F">
        <w:rPr>
          <w:rStyle w:val="EndnoteReference"/>
          <w:rFonts w:cs="Arial"/>
          <w:szCs w:val="22"/>
        </w:rPr>
        <w:endnoteReference w:id="63"/>
      </w:r>
      <w:r w:rsidR="00C4443E" w:rsidRPr="00881A0F">
        <w:rPr>
          <w:rFonts w:cs="Arial"/>
          <w:szCs w:val="22"/>
        </w:rPr>
        <w:t xml:space="preserve"> Importantly, conceptualising ‘violence against women’ principally as ‘domestic/family violence’ and sexual assault, hides the structural and institutional forms of violence related to law, the state and culture that women and girls with disability not only experience, but are more at risk of</w:t>
      </w:r>
      <w:r w:rsidR="00C4443E" w:rsidRPr="00881A0F">
        <w:rPr>
          <w:rStyle w:val="EndnoteReference"/>
          <w:rFonts w:cs="Arial"/>
          <w:szCs w:val="22"/>
        </w:rPr>
        <w:endnoteReference w:id="64"/>
      </w:r>
      <w:r w:rsidR="00C4443E" w:rsidRPr="00881A0F">
        <w:rPr>
          <w:rFonts w:cs="Arial"/>
          <w:szCs w:val="22"/>
        </w:rPr>
        <w:t xml:space="preserve"> – such as forced sterilisation, forced abortion, forced contraception, denial of legal capacity, forced treatment, restrictive practices, restraint, and indefinite detention.</w:t>
      </w:r>
      <w:r w:rsidR="00C4443E" w:rsidRPr="00881A0F">
        <w:rPr>
          <w:rStyle w:val="EndnoteReference"/>
          <w:rFonts w:cs="Arial"/>
          <w:szCs w:val="22"/>
        </w:rPr>
        <w:endnoteReference w:id="65"/>
      </w:r>
    </w:p>
    <w:p w14:paraId="1762FEFC" w14:textId="77777777" w:rsidR="006326FE" w:rsidRDefault="006326FE" w:rsidP="00620525">
      <w:pPr>
        <w:spacing w:line="276" w:lineRule="auto"/>
      </w:pPr>
    </w:p>
    <w:p w14:paraId="5448779A" w14:textId="32F1C012" w:rsidR="00C4443E" w:rsidRPr="00881A0F" w:rsidRDefault="00B32CA5" w:rsidP="00620525">
      <w:pPr>
        <w:spacing w:line="276" w:lineRule="auto"/>
        <w:ind w:left="720" w:hanging="720"/>
        <w:rPr>
          <w:rFonts w:cs="Arial"/>
          <w:szCs w:val="22"/>
        </w:rPr>
      </w:pPr>
      <w:r>
        <w:rPr>
          <w:rFonts w:cs="Arial"/>
          <w:szCs w:val="22"/>
        </w:rPr>
        <w:t>28.</w:t>
      </w:r>
      <w:r>
        <w:rPr>
          <w:rFonts w:cs="Arial"/>
          <w:szCs w:val="22"/>
        </w:rPr>
        <w:tab/>
      </w:r>
      <w:r w:rsidR="00C4443E" w:rsidRPr="00881A0F">
        <w:rPr>
          <w:rFonts w:cs="Arial"/>
          <w:szCs w:val="22"/>
        </w:rPr>
        <w:t>The lack of a clear definition and conceptual understanding of violence against women with disability at all levels means in effect, that their experiences of violence are not properly recognised across the legal and service systems, they are given less protection than their counterparts who do not have disability, and the likelihood of them benefiting from integrated and coordinated responses, including prevention, is substantially compromised.</w:t>
      </w:r>
      <w:r w:rsidR="00C4443E" w:rsidRPr="00881A0F">
        <w:rPr>
          <w:rStyle w:val="EndnoteReference"/>
          <w:rFonts w:cs="Arial"/>
          <w:szCs w:val="22"/>
        </w:rPr>
        <w:endnoteReference w:id="66"/>
      </w:r>
    </w:p>
    <w:p w14:paraId="4D81DA93" w14:textId="77777777" w:rsidR="00485E13" w:rsidRDefault="00485E13" w:rsidP="00620525">
      <w:pPr>
        <w:spacing w:line="276" w:lineRule="auto"/>
      </w:pPr>
    </w:p>
    <w:p w14:paraId="07C8DE8F" w14:textId="420CCE76" w:rsidR="000F7F91" w:rsidRDefault="000F7F91" w:rsidP="00F46ADF">
      <w:pPr>
        <w:pStyle w:val="Heading1"/>
      </w:pPr>
      <w:bookmarkStart w:id="6" w:name="_Toc346535752"/>
      <w:r>
        <w:t>V</w:t>
      </w:r>
      <w:r w:rsidRPr="00CA63D2">
        <w:t>iolence against people with disability in institutional and residential settings</w:t>
      </w:r>
      <w:bookmarkEnd w:id="6"/>
    </w:p>
    <w:p w14:paraId="400EC458" w14:textId="77777777" w:rsidR="000F7F91" w:rsidRDefault="000F7F91" w:rsidP="00AE2CFA">
      <w:pPr>
        <w:pBdr>
          <w:bottom w:val="single" w:sz="12" w:space="1" w:color="auto"/>
        </w:pBdr>
      </w:pPr>
    </w:p>
    <w:p w14:paraId="3D68CD98" w14:textId="77777777" w:rsidR="00F46ADF" w:rsidRDefault="00F46ADF" w:rsidP="00620525">
      <w:pPr>
        <w:spacing w:line="276" w:lineRule="auto"/>
      </w:pPr>
    </w:p>
    <w:p w14:paraId="5E273F7B" w14:textId="7F624E2C" w:rsidR="00CA63D2" w:rsidRPr="00CA63D2" w:rsidRDefault="00B32CA5" w:rsidP="00620525">
      <w:pPr>
        <w:spacing w:line="276" w:lineRule="auto"/>
        <w:ind w:left="720" w:hanging="720"/>
      </w:pPr>
      <w:r>
        <w:t>29.</w:t>
      </w:r>
      <w:r>
        <w:tab/>
      </w:r>
      <w:r w:rsidR="00AE2CFA">
        <w:t xml:space="preserve">Violence perpetrated against people with disability – particularly women and girls with disability - in </w:t>
      </w:r>
      <w:r w:rsidR="00AE2CFA" w:rsidRPr="00881A0F">
        <w:t>institutional and residential settings</w:t>
      </w:r>
      <w:r w:rsidR="00AE2CFA">
        <w:t xml:space="preserve"> </w:t>
      </w:r>
      <w:r w:rsidR="00CA63D2" w:rsidRPr="00CA63D2">
        <w:rPr>
          <w:rFonts w:cs="Arial"/>
          <w:szCs w:val="22"/>
        </w:rPr>
        <w:t xml:space="preserve">is Australia’s hidden shame. </w:t>
      </w:r>
      <w:r w:rsidR="00CA63D2" w:rsidRPr="00CA63D2">
        <w:rPr>
          <w:rFonts w:cs="Arial"/>
          <w:szCs w:val="22"/>
          <w:lang w:val="en-US"/>
        </w:rPr>
        <w:t>More often than not, v</w:t>
      </w:r>
      <w:r w:rsidR="00CA63D2" w:rsidRPr="00CA63D2">
        <w:rPr>
          <w:rFonts w:cs="Arial"/>
          <w:szCs w:val="22"/>
        </w:rPr>
        <w:t>iolence perpetrated against people with disability in institutional and residential settings, constitutes torture and ill treatment as defined and recognised in international human rights law, including the treaties to which Australia is a party. Violence against people with disability in institutional and residential settings is an urgent, unaddressed national crisis, of epidemic proportions,</w:t>
      </w:r>
      <w:r w:rsidR="00CA63D2" w:rsidRPr="00CA63D2">
        <w:rPr>
          <w:rStyle w:val="EndnoteReference"/>
          <w:rFonts w:cs="Arial"/>
          <w:szCs w:val="22"/>
        </w:rPr>
        <w:endnoteReference w:id="67"/>
      </w:r>
      <w:r w:rsidR="00CA63D2" w:rsidRPr="00CA63D2">
        <w:rPr>
          <w:rFonts w:cs="Arial"/>
          <w:szCs w:val="22"/>
        </w:rPr>
        <w:t xml:space="preserve"> yet is excluded from national policy responses relating to violence prevention, and from national policy responses relating to advancing the human rights of people with disability. </w:t>
      </w:r>
      <w:r w:rsidR="00CA63D2" w:rsidRPr="00CA63D2">
        <w:rPr>
          <w:rFonts w:cs="Arial"/>
          <w:szCs w:val="22"/>
          <w:lang w:val="en-US"/>
        </w:rPr>
        <w:t>This epidemic affects some of the most vulnerable, marginalised people in our communities, with specific implications for women and children with disability, Aboriginal and Torres Strait Islander peoples with disability and people with disability from non-English speaking and culturally and linguistically diverse backgrounds.</w:t>
      </w:r>
      <w:r w:rsidR="00CA63D2">
        <w:rPr>
          <w:rStyle w:val="EndnoteReference"/>
          <w:rFonts w:cs="Arial"/>
          <w:szCs w:val="22"/>
          <w:lang w:val="en-US"/>
        </w:rPr>
        <w:endnoteReference w:id="68"/>
      </w:r>
      <w:r w:rsidR="00CA63D2" w:rsidRPr="00CA63D2">
        <w:rPr>
          <w:rFonts w:cs="Arial"/>
          <w:szCs w:val="22"/>
          <w:lang w:val="en-US"/>
        </w:rPr>
        <w:t xml:space="preserve"> </w:t>
      </w:r>
    </w:p>
    <w:p w14:paraId="2E376F43" w14:textId="77777777" w:rsidR="00CA63D2" w:rsidRPr="00DF41E3" w:rsidRDefault="00CA63D2" w:rsidP="00620525">
      <w:pPr>
        <w:spacing w:line="276" w:lineRule="auto"/>
        <w:rPr>
          <w:rFonts w:cs="Arial"/>
          <w:color w:val="000000"/>
          <w:szCs w:val="22"/>
        </w:rPr>
      </w:pPr>
    </w:p>
    <w:p w14:paraId="2DA12BFE" w14:textId="795DF3CE" w:rsidR="00DF41E3" w:rsidRPr="00DF41E3" w:rsidRDefault="00B32CA5" w:rsidP="00620525">
      <w:pPr>
        <w:spacing w:line="276" w:lineRule="auto"/>
        <w:ind w:left="720" w:hanging="720"/>
        <w:rPr>
          <w:rFonts w:cs="Arial"/>
          <w:color w:val="000000"/>
          <w:szCs w:val="22"/>
        </w:rPr>
      </w:pPr>
      <w:r>
        <w:rPr>
          <w:rFonts w:cs="Arial"/>
          <w:szCs w:val="22"/>
        </w:rPr>
        <w:t>30.</w:t>
      </w:r>
      <w:r>
        <w:rPr>
          <w:rFonts w:cs="Arial"/>
          <w:szCs w:val="22"/>
        </w:rPr>
        <w:tab/>
      </w:r>
      <w:r w:rsidR="00CA63D2" w:rsidRPr="00DF41E3">
        <w:rPr>
          <w:rFonts w:cs="Arial"/>
          <w:szCs w:val="22"/>
        </w:rPr>
        <w:t xml:space="preserve">For more than two decades, Disabled Peoples Organisations (DPOs), civil society organisations (CSOs); the United Nations, people with disability themselves, their families, allies, friends and advocates, have appealed to successive Australian Governments to show national leadership and act urgently to address all forms of violence perpetrated against people with disability in institutional and residential settings in Australia. </w:t>
      </w:r>
      <w:r w:rsidR="00DF41E3" w:rsidRPr="00DF41E3">
        <w:rPr>
          <w:rFonts w:cs="Arial"/>
          <w:color w:val="000000"/>
          <w:szCs w:val="22"/>
        </w:rPr>
        <w:t xml:space="preserve">Wide-ranging systemic failures in legislation, policies and service systems in Australia facilitate conditions that give rise to torture and ill treatment of people with disability. These failures are embedded within and underscored by an ableist culture which sees the </w:t>
      </w:r>
      <w:r w:rsidR="00DF41E3" w:rsidRPr="00DF41E3">
        <w:rPr>
          <w:rFonts w:cs="Arial"/>
          <w:szCs w:val="22"/>
        </w:rPr>
        <w:t>promotion and support of laws, systems, policies and practices which not only deny people with disability their most basic human rights</w:t>
      </w:r>
      <w:r w:rsidR="00DF41E3" w:rsidRPr="00DF41E3">
        <w:rPr>
          <w:rFonts w:cs="Arial"/>
          <w:color w:val="000000"/>
          <w:szCs w:val="22"/>
        </w:rPr>
        <w:t xml:space="preserve"> but which provide a legitimised gateway through which torture and ill-treatment against people with disability can flourish.</w:t>
      </w:r>
      <w:r w:rsidR="00F60F6F">
        <w:rPr>
          <w:rStyle w:val="EndnoteReference"/>
          <w:rFonts w:cs="Arial"/>
          <w:color w:val="000000"/>
          <w:szCs w:val="22"/>
        </w:rPr>
        <w:endnoteReference w:id="69"/>
      </w:r>
    </w:p>
    <w:p w14:paraId="34AC2FC0" w14:textId="77777777" w:rsidR="00DF41E3" w:rsidRPr="00DF41E3" w:rsidRDefault="00DF41E3" w:rsidP="00620525">
      <w:pPr>
        <w:spacing w:line="276" w:lineRule="auto"/>
        <w:rPr>
          <w:rFonts w:cs="Arial"/>
          <w:szCs w:val="22"/>
        </w:rPr>
      </w:pPr>
    </w:p>
    <w:p w14:paraId="25CBE539" w14:textId="1B25CDFB" w:rsidR="00F60F6F" w:rsidRDefault="00B32CA5" w:rsidP="00620525">
      <w:pPr>
        <w:spacing w:line="276" w:lineRule="auto"/>
        <w:ind w:left="720" w:hanging="720"/>
        <w:rPr>
          <w:szCs w:val="22"/>
        </w:rPr>
      </w:pPr>
      <w:r>
        <w:rPr>
          <w:szCs w:val="22"/>
        </w:rPr>
        <w:t>31.</w:t>
      </w:r>
      <w:r>
        <w:rPr>
          <w:szCs w:val="22"/>
        </w:rPr>
        <w:tab/>
      </w:r>
      <w:r w:rsidR="00F60F6F">
        <w:rPr>
          <w:szCs w:val="22"/>
        </w:rPr>
        <w:t xml:space="preserve">In 2015, in response to a groundswell of </w:t>
      </w:r>
      <w:r w:rsidR="00F60F6F" w:rsidRPr="00F60F6F">
        <w:rPr>
          <w:rFonts w:cs="Arial"/>
          <w:szCs w:val="22"/>
        </w:rPr>
        <w:t>public calls</w:t>
      </w:r>
      <w:r w:rsidR="00F60F6F">
        <w:rPr>
          <w:szCs w:val="22"/>
        </w:rPr>
        <w:t xml:space="preserve"> for Government to take action to address </w:t>
      </w:r>
      <w:r w:rsidR="00F60F6F" w:rsidRPr="00DF41E3">
        <w:rPr>
          <w:rFonts w:cs="Arial"/>
          <w:szCs w:val="22"/>
        </w:rPr>
        <w:t>violence perpetrated against people with disability in institutional and residential settings in Australia</w:t>
      </w:r>
      <w:r w:rsidR="00F60F6F">
        <w:rPr>
          <w:rFonts w:cs="Arial"/>
          <w:szCs w:val="22"/>
        </w:rPr>
        <w:t>,</w:t>
      </w:r>
      <w:r w:rsidR="00F60F6F">
        <w:rPr>
          <w:szCs w:val="22"/>
        </w:rPr>
        <w:t xml:space="preserve"> the Australian Parliament (Senate) commenced an Inquiry, which was conducted over a 12 month period. The Senate Inquiry into </w:t>
      </w:r>
      <w:r w:rsidR="00F60F6F" w:rsidRPr="00EB7C05">
        <w:rPr>
          <w:i/>
          <w:szCs w:val="22"/>
        </w:rPr>
        <w:t>‘Violence, abuse and neglect against people with disability in institutional and residential settings’</w:t>
      </w:r>
      <w:r w:rsidR="00601FE4" w:rsidRPr="00601FE4">
        <w:rPr>
          <w:szCs w:val="22"/>
        </w:rPr>
        <w:t>:</w:t>
      </w:r>
      <w:r w:rsidR="00F60F6F">
        <w:rPr>
          <w:szCs w:val="22"/>
        </w:rPr>
        <w:t xml:space="preserve"> </w:t>
      </w:r>
    </w:p>
    <w:p w14:paraId="1A25800B" w14:textId="77777777" w:rsidR="00F60F6F" w:rsidRDefault="00F60F6F" w:rsidP="00620525">
      <w:pPr>
        <w:spacing w:line="276" w:lineRule="auto"/>
        <w:rPr>
          <w:szCs w:val="22"/>
        </w:rPr>
      </w:pPr>
    </w:p>
    <w:p w14:paraId="542E96D0" w14:textId="77777777" w:rsidR="00601FE4" w:rsidRPr="00601FE4" w:rsidRDefault="00601FE4" w:rsidP="00601FE4">
      <w:pPr>
        <w:spacing w:line="276" w:lineRule="auto"/>
        <w:ind w:left="1440" w:right="720"/>
        <w:rPr>
          <w:i/>
          <w:szCs w:val="22"/>
        </w:rPr>
      </w:pPr>
      <w:r w:rsidRPr="00601FE4">
        <w:rPr>
          <w:i/>
          <w:szCs w:val="22"/>
        </w:rPr>
        <w:t>“heard highly distressing personal accounts from many people with disability. The inquiry also heard from dedicated family members and advocates speaking on behalf of loved ones, some of whom died as a result of violence or neglect. Much of the evidence was received in camera, largely due to the personal nature of the evidence, but in some cases because of the possibility of repercussions for speaking out. Witnesses told of their fear of speaking out about abusers who had continued daily access to their homes as disability service workers. Evidence was also presented that showed a propensity for reports to service providers about violence and abuse to be ignored, swept under the carpet or treated as a 'workplace issue' rather than a crime.”</w:t>
      </w:r>
      <w:r w:rsidRPr="00601FE4">
        <w:rPr>
          <w:rStyle w:val="EndnoteReference"/>
          <w:i/>
          <w:szCs w:val="22"/>
        </w:rPr>
        <w:endnoteReference w:id="70"/>
      </w:r>
    </w:p>
    <w:p w14:paraId="7EA3277B" w14:textId="77777777" w:rsidR="00601FE4" w:rsidRDefault="00601FE4" w:rsidP="00620525">
      <w:pPr>
        <w:spacing w:line="276" w:lineRule="auto"/>
        <w:rPr>
          <w:szCs w:val="22"/>
        </w:rPr>
      </w:pPr>
    </w:p>
    <w:p w14:paraId="47E3C263" w14:textId="0F66102F" w:rsidR="00997913" w:rsidRPr="00997913" w:rsidRDefault="00B32CA5" w:rsidP="00620525">
      <w:pPr>
        <w:spacing w:line="276" w:lineRule="auto"/>
        <w:ind w:left="720" w:hanging="720"/>
        <w:rPr>
          <w:szCs w:val="22"/>
        </w:rPr>
      </w:pPr>
      <w:r>
        <w:rPr>
          <w:szCs w:val="22"/>
        </w:rPr>
        <w:t>32.</w:t>
      </w:r>
      <w:r>
        <w:rPr>
          <w:szCs w:val="22"/>
        </w:rPr>
        <w:tab/>
      </w:r>
      <w:r w:rsidR="00997913">
        <w:rPr>
          <w:szCs w:val="22"/>
        </w:rPr>
        <w:t xml:space="preserve">The Final Report of the </w:t>
      </w:r>
      <w:r w:rsidR="00997913" w:rsidRPr="00997913">
        <w:rPr>
          <w:szCs w:val="22"/>
        </w:rPr>
        <w:t xml:space="preserve">Senate </w:t>
      </w:r>
      <w:r w:rsidR="00997913">
        <w:rPr>
          <w:szCs w:val="22"/>
        </w:rPr>
        <w:t>Inquiry</w:t>
      </w:r>
      <w:r w:rsidR="00997913" w:rsidRPr="00881A0F">
        <w:rPr>
          <w:rStyle w:val="EndnoteReference"/>
          <w:rFonts w:cs="Arial"/>
          <w:szCs w:val="22"/>
        </w:rPr>
        <w:endnoteReference w:id="71"/>
      </w:r>
      <w:r w:rsidR="00997913">
        <w:rPr>
          <w:szCs w:val="22"/>
        </w:rPr>
        <w:t xml:space="preserve"> was released on 25</w:t>
      </w:r>
      <w:r w:rsidR="00997913" w:rsidRPr="00997913">
        <w:rPr>
          <w:szCs w:val="22"/>
          <w:vertAlign w:val="superscript"/>
        </w:rPr>
        <w:t>th</w:t>
      </w:r>
      <w:r w:rsidR="00997913">
        <w:rPr>
          <w:szCs w:val="22"/>
        </w:rPr>
        <w:t xml:space="preserve"> November 2015</w:t>
      </w:r>
      <w:r w:rsidR="00485E13">
        <w:rPr>
          <w:szCs w:val="22"/>
        </w:rPr>
        <w:t xml:space="preserve"> and contained 30 recommendations</w:t>
      </w:r>
      <w:r w:rsidR="00997913">
        <w:rPr>
          <w:szCs w:val="22"/>
        </w:rPr>
        <w:t xml:space="preserve">. </w:t>
      </w:r>
      <w:r w:rsidR="00997913">
        <w:rPr>
          <w:rFonts w:cs="Arial"/>
          <w:szCs w:val="22"/>
        </w:rPr>
        <w:t xml:space="preserve">The Senate Inquiry found </w:t>
      </w:r>
      <w:r w:rsidR="00997913" w:rsidRPr="00881A0F">
        <w:rPr>
          <w:rFonts w:cs="Arial"/>
          <w:szCs w:val="22"/>
        </w:rPr>
        <w:t>that violence against people with disability – particularly women and girls with disability – is so widespread and entrenched, that a Royal Commission is urgently warranted</w:t>
      </w:r>
      <w:r w:rsidR="00485E13">
        <w:rPr>
          <w:rFonts w:cs="Arial"/>
          <w:szCs w:val="22"/>
        </w:rPr>
        <w:t xml:space="preserve">. The Report’s primary recommendation states: </w:t>
      </w:r>
    </w:p>
    <w:p w14:paraId="07A53353" w14:textId="77777777" w:rsidR="00997913" w:rsidRPr="00881A0F" w:rsidRDefault="00997913" w:rsidP="00620525">
      <w:pPr>
        <w:spacing w:line="276" w:lineRule="auto"/>
        <w:rPr>
          <w:rFonts w:cs="Arial"/>
          <w:szCs w:val="22"/>
        </w:rPr>
      </w:pPr>
    </w:p>
    <w:p w14:paraId="67AEA515" w14:textId="77777777" w:rsidR="00997913" w:rsidRPr="00881A0F" w:rsidRDefault="00997913" w:rsidP="00620525">
      <w:pPr>
        <w:spacing w:line="276" w:lineRule="auto"/>
        <w:ind w:left="1440" w:right="720"/>
        <w:rPr>
          <w:rFonts w:cs="Arial"/>
          <w:i/>
          <w:szCs w:val="22"/>
        </w:rPr>
      </w:pPr>
      <w:r w:rsidRPr="00881A0F">
        <w:rPr>
          <w:rFonts w:cs="Arial"/>
          <w:i/>
          <w:szCs w:val="22"/>
        </w:rPr>
        <w:t>‘The committee recommends that a Royal Commission into violence, abuse and neglect of people with disability be called, with terms of reference to be determined in consultation with people with disability, their families and supporters, and disability organisations.’</w:t>
      </w:r>
      <w:r w:rsidRPr="00881A0F">
        <w:rPr>
          <w:rStyle w:val="EndnoteReference"/>
          <w:rFonts w:cs="Arial"/>
          <w:i/>
          <w:szCs w:val="22"/>
        </w:rPr>
        <w:endnoteReference w:id="72"/>
      </w:r>
    </w:p>
    <w:p w14:paraId="5EADBCB9" w14:textId="2223864B" w:rsidR="004E43D8" w:rsidRPr="0062079A" w:rsidRDefault="004E43D8" w:rsidP="00620525">
      <w:pPr>
        <w:spacing w:line="276" w:lineRule="auto"/>
        <w:rPr>
          <w:rFonts w:cs="Arial"/>
          <w:szCs w:val="22"/>
        </w:rPr>
      </w:pPr>
    </w:p>
    <w:p w14:paraId="4C0A1A7B" w14:textId="5987A75A" w:rsidR="00997913" w:rsidRDefault="00B32CA5" w:rsidP="00620525">
      <w:pPr>
        <w:spacing w:line="276" w:lineRule="auto"/>
        <w:ind w:left="720" w:hanging="720"/>
        <w:rPr>
          <w:rFonts w:cs="Arial"/>
          <w:szCs w:val="22"/>
        </w:rPr>
      </w:pPr>
      <w:r>
        <w:rPr>
          <w:rFonts w:cs="Arial"/>
          <w:szCs w:val="22"/>
        </w:rPr>
        <w:t>33.</w:t>
      </w:r>
      <w:r>
        <w:rPr>
          <w:rFonts w:cs="Arial"/>
          <w:szCs w:val="22"/>
        </w:rPr>
        <w:tab/>
      </w:r>
      <w:r w:rsidR="00997913">
        <w:rPr>
          <w:rFonts w:cs="Arial"/>
          <w:szCs w:val="22"/>
        </w:rPr>
        <w:t xml:space="preserve">It is now more than a year since the release of the </w:t>
      </w:r>
      <w:r w:rsidR="00997913" w:rsidRPr="00EB7C05">
        <w:rPr>
          <w:rFonts w:cs="Arial"/>
          <w:i/>
          <w:szCs w:val="22"/>
        </w:rPr>
        <w:t xml:space="preserve">Senate Inquiry Report into </w:t>
      </w:r>
      <w:r w:rsidR="00997913" w:rsidRPr="00EB7C05">
        <w:rPr>
          <w:i/>
          <w:szCs w:val="22"/>
        </w:rPr>
        <w:t>‘Violence, abuse and neglect against people with disability in institutional and residential settings’</w:t>
      </w:r>
      <w:r w:rsidR="00997913">
        <w:rPr>
          <w:szCs w:val="22"/>
        </w:rPr>
        <w:t xml:space="preserve">. Despite the urgency of the issue and the almost daily </w:t>
      </w:r>
      <w:r w:rsidR="00485E13">
        <w:rPr>
          <w:szCs w:val="22"/>
        </w:rPr>
        <w:t xml:space="preserve">media </w:t>
      </w:r>
      <w:r w:rsidR="00997913">
        <w:rPr>
          <w:szCs w:val="22"/>
        </w:rPr>
        <w:t xml:space="preserve">reports of </w:t>
      </w:r>
      <w:r w:rsidR="00485E13">
        <w:rPr>
          <w:szCs w:val="22"/>
        </w:rPr>
        <w:t xml:space="preserve">horrific violations of the rights of people with disability in these and other settings – the </w:t>
      </w:r>
      <w:r w:rsidR="00485E13">
        <w:rPr>
          <w:rFonts w:cs="Arial"/>
          <w:szCs w:val="22"/>
        </w:rPr>
        <w:t xml:space="preserve">Australian Government is yet to provide any response to the </w:t>
      </w:r>
      <w:r w:rsidR="00485E13">
        <w:rPr>
          <w:szCs w:val="22"/>
        </w:rPr>
        <w:t xml:space="preserve">Final Report of the </w:t>
      </w:r>
      <w:r w:rsidR="00485E13" w:rsidRPr="00997913">
        <w:rPr>
          <w:szCs w:val="22"/>
        </w:rPr>
        <w:t xml:space="preserve">Senate </w:t>
      </w:r>
      <w:r w:rsidR="00485E13">
        <w:rPr>
          <w:szCs w:val="22"/>
        </w:rPr>
        <w:t>Inquiry and the 30 recommendations it contains.</w:t>
      </w:r>
    </w:p>
    <w:p w14:paraId="2A2BCE65" w14:textId="77777777" w:rsidR="00997913" w:rsidRDefault="00997913" w:rsidP="00620525">
      <w:pPr>
        <w:spacing w:line="276" w:lineRule="auto"/>
        <w:rPr>
          <w:rFonts w:cs="Arial"/>
          <w:szCs w:val="22"/>
        </w:rPr>
      </w:pPr>
    </w:p>
    <w:p w14:paraId="33DFDAAD" w14:textId="77777777" w:rsidR="006326FE" w:rsidRDefault="006326FE" w:rsidP="00620525">
      <w:pPr>
        <w:spacing w:line="276" w:lineRule="auto"/>
        <w:rPr>
          <w:rFonts w:cs="Arial"/>
          <w:szCs w:val="22"/>
        </w:rPr>
      </w:pPr>
    </w:p>
    <w:p w14:paraId="231D770C" w14:textId="0DBFB6E3" w:rsidR="003F5647" w:rsidRDefault="003F5647">
      <w:pPr>
        <w:jc w:val="left"/>
        <w:rPr>
          <w:szCs w:val="22"/>
        </w:rPr>
      </w:pPr>
      <w:r>
        <w:rPr>
          <w:szCs w:val="22"/>
        </w:rPr>
        <w:br w:type="page"/>
      </w:r>
    </w:p>
    <w:p w14:paraId="0842FB38" w14:textId="78774216" w:rsidR="003F5647" w:rsidRPr="007C7E32" w:rsidRDefault="003F5647" w:rsidP="003F5647">
      <w:pPr>
        <w:pStyle w:val="Heading1"/>
      </w:pPr>
      <w:bookmarkStart w:id="7" w:name="_Toc346535753"/>
      <w:r>
        <w:t>Appendix 1:</w:t>
      </w:r>
      <w:r>
        <w:tab/>
        <w:t xml:space="preserve">About </w:t>
      </w:r>
      <w:r w:rsidRPr="007C7E32">
        <w:t>Disabled People’s Organisations Australia (DPO Australia)</w:t>
      </w:r>
      <w:bookmarkEnd w:id="7"/>
    </w:p>
    <w:p w14:paraId="0CAC4B65" w14:textId="77777777" w:rsidR="003F5647" w:rsidRPr="00F23D97" w:rsidRDefault="003F5647" w:rsidP="003F5647">
      <w:pPr>
        <w:pBdr>
          <w:bottom w:val="single" w:sz="12" w:space="1" w:color="auto"/>
        </w:pBdr>
        <w:rPr>
          <w:sz w:val="16"/>
          <w:szCs w:val="16"/>
        </w:rPr>
      </w:pPr>
    </w:p>
    <w:p w14:paraId="48D51012" w14:textId="77777777" w:rsidR="003F5647" w:rsidRPr="008D4B22" w:rsidRDefault="003F5647" w:rsidP="003F5647">
      <w:pPr>
        <w:pStyle w:val="Default"/>
        <w:spacing w:line="276" w:lineRule="auto"/>
        <w:jc w:val="both"/>
        <w:rPr>
          <w:rFonts w:ascii="Arial" w:eastAsia="Times New Roman" w:hAnsi="Arial" w:cs="Arial"/>
          <w:sz w:val="20"/>
          <w:szCs w:val="20"/>
        </w:rPr>
      </w:pPr>
    </w:p>
    <w:p w14:paraId="30D66D17" w14:textId="29796A46" w:rsidR="003F5647" w:rsidRPr="008D4B22" w:rsidRDefault="0055410C"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rPr>
      </w:pPr>
      <w:hyperlink r:id="rId12" w:history="1">
        <w:r w:rsidR="003F5647" w:rsidRPr="008D4B22">
          <w:rPr>
            <w:rStyle w:val="Hyperlink"/>
            <w:rFonts w:ascii="Arial" w:hAnsi="Arial" w:cs="Arial"/>
            <w:sz w:val="20"/>
            <w:szCs w:val="20"/>
            <w:lang w:val="en-US"/>
          </w:rPr>
          <w:t>Disabled People</w:t>
        </w:r>
        <w:r w:rsidR="003F5647" w:rsidRPr="008D4B22">
          <w:rPr>
            <w:rStyle w:val="Hyperlink"/>
            <w:rFonts w:ascii="Arial" w:hAnsi="Arial" w:cs="Arial"/>
            <w:sz w:val="20"/>
            <w:szCs w:val="20"/>
          </w:rPr>
          <w:t>’</w:t>
        </w:r>
        <w:r w:rsidR="003F5647" w:rsidRPr="008D4B22">
          <w:rPr>
            <w:rStyle w:val="Hyperlink"/>
            <w:rFonts w:ascii="Arial" w:hAnsi="Arial" w:cs="Arial"/>
            <w:sz w:val="20"/>
            <w:szCs w:val="20"/>
            <w:lang w:val="en-US"/>
          </w:rPr>
          <w:t>s Organisations Australia (DPOA)</w:t>
        </w:r>
      </w:hyperlink>
      <w:r w:rsidR="003F5647" w:rsidRPr="008D4B22">
        <w:rPr>
          <w:rFonts w:ascii="Arial" w:hAnsi="Arial" w:cs="Arial"/>
          <w:sz w:val="20"/>
          <w:szCs w:val="20"/>
          <w:lang w:val="en-US"/>
        </w:rPr>
        <w:t xml:space="preserve"> </w:t>
      </w:r>
      <w:r w:rsidR="008D4B22">
        <w:rPr>
          <w:rFonts w:ascii="Arial" w:hAnsi="Arial" w:cs="Arial"/>
          <w:sz w:val="20"/>
          <w:szCs w:val="20"/>
          <w:lang w:val="en-US"/>
        </w:rPr>
        <w:t xml:space="preserve">(formerly known as the Australian Cross Disability Alliance) </w:t>
      </w:r>
      <w:r w:rsidR="003F5647" w:rsidRPr="008D4B22">
        <w:rPr>
          <w:rFonts w:ascii="Arial" w:hAnsi="Arial" w:cs="Arial"/>
          <w:sz w:val="20"/>
          <w:szCs w:val="20"/>
          <w:lang w:val="en-US"/>
        </w:rPr>
        <w:t>is an alliance of four national DPOs in Australia.  DPOs are organisations that are led by and constituted of people with disability.</w:t>
      </w:r>
      <w:r w:rsidR="003F5647" w:rsidRPr="008D4B22">
        <w:rPr>
          <w:rFonts w:ascii="Arial" w:hAnsi="Arial" w:cs="Arial"/>
          <w:sz w:val="20"/>
          <w:szCs w:val="20"/>
        </w:rPr>
        <w:t xml:space="preserve"> </w:t>
      </w:r>
      <w:r w:rsidR="003F5647" w:rsidRPr="008D4B22">
        <w:rPr>
          <w:rFonts w:ascii="Arial" w:hAnsi="Arial" w:cs="Arial"/>
          <w:sz w:val="20"/>
          <w:szCs w:val="20"/>
          <w:lang w:val="en-US"/>
        </w:rPr>
        <w:t>The key purpose of the DPO Australia is to promote, protect and advance the human rights and freedoms of people with disability in Australia by working collaboratively on areas of shared interests, purposes and strategic priorities and opportunities.</w:t>
      </w:r>
    </w:p>
    <w:p w14:paraId="2D23CA12" w14:textId="77777777" w:rsidR="003F5647" w:rsidRPr="008D4B22" w:rsidRDefault="003F5647"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rPr>
      </w:pPr>
      <w:r w:rsidRPr="008D4B22">
        <w:rPr>
          <w:rFonts w:ascii="Arial" w:hAnsi="Arial" w:cs="Arial"/>
          <w:sz w:val="20"/>
          <w:szCs w:val="20"/>
          <w:lang w:val="en-US"/>
        </w:rPr>
        <w:t xml:space="preserve"> </w:t>
      </w:r>
    </w:p>
    <w:p w14:paraId="510BEFA7" w14:textId="77777777" w:rsidR="003F5647" w:rsidRPr="008D4B22" w:rsidRDefault="003F5647"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lang w:val="en-US"/>
        </w:rPr>
      </w:pPr>
      <w:r w:rsidRPr="008D4B22">
        <w:rPr>
          <w:rFonts w:ascii="Arial" w:hAnsi="Arial" w:cs="Arial"/>
          <w:sz w:val="20"/>
          <w:szCs w:val="20"/>
          <w:lang w:val="en-US"/>
        </w:rPr>
        <w:t>DPO Australia was founded by, and is made up of four national population specific and cross-disability DPOs that have been funded by the Australian Government to be the recognised coordinating point between Government/s and other stakeholders, for consultation and engagement with people with disability in Australia.</w:t>
      </w:r>
    </w:p>
    <w:p w14:paraId="51F5AEB6" w14:textId="5EB32491" w:rsidR="003F5647" w:rsidRPr="008D4B22" w:rsidRDefault="003F5647"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rPr>
      </w:pPr>
    </w:p>
    <w:p w14:paraId="593C5C2D" w14:textId="77777777" w:rsidR="003F5647" w:rsidRPr="008D4B22" w:rsidRDefault="003F5647"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lang w:val="en-US"/>
        </w:rPr>
      </w:pPr>
      <w:r w:rsidRPr="008D4B22">
        <w:rPr>
          <w:rFonts w:ascii="Arial" w:hAnsi="Arial" w:cs="Arial"/>
          <w:sz w:val="20"/>
          <w:szCs w:val="20"/>
          <w:lang w:val="en-US"/>
        </w:rPr>
        <w:t>The four DPO Australia members are:</w:t>
      </w:r>
    </w:p>
    <w:p w14:paraId="7BA8FEF0" w14:textId="77777777" w:rsidR="003F5647" w:rsidRPr="008D4B22" w:rsidRDefault="003F5647"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rPr>
      </w:pPr>
    </w:p>
    <w:p w14:paraId="1D49402A" w14:textId="77777777" w:rsidR="003F5647" w:rsidRPr="008D4B22" w:rsidRDefault="0055410C"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lang w:val="en-US"/>
        </w:rPr>
      </w:pPr>
      <w:hyperlink r:id="rId13" w:history="1">
        <w:r w:rsidR="003F5647" w:rsidRPr="008D4B22">
          <w:rPr>
            <w:rStyle w:val="Hyperlink0"/>
            <w:rFonts w:ascii="Arial" w:hAnsi="Arial" w:cs="Arial"/>
            <w:sz w:val="20"/>
            <w:szCs w:val="20"/>
            <w:lang w:val="en-US"/>
          </w:rPr>
          <w:t>Women With Disabilities Australia (WWDA)</w:t>
        </w:r>
      </w:hyperlink>
      <w:r w:rsidR="003F5647" w:rsidRPr="008D4B22">
        <w:rPr>
          <w:rFonts w:ascii="Arial" w:hAnsi="Arial" w:cs="Arial"/>
          <w:sz w:val="20"/>
          <w:szCs w:val="20"/>
          <w:lang w:val="en-US"/>
        </w:rPr>
        <w:t xml:space="preserve"> is the national cross-disability DPO for women and girls with all types of disabilities in Australia. It operates as a transnational human rights organisation and is run by women with disabilities, for women with disabilities. WWDA</w:t>
      </w:r>
      <w:r w:rsidR="003F5647" w:rsidRPr="008D4B22">
        <w:rPr>
          <w:rFonts w:ascii="Arial" w:hAnsi="Arial" w:cs="Arial"/>
          <w:sz w:val="20"/>
          <w:szCs w:val="20"/>
        </w:rPr>
        <w:t>’</w:t>
      </w:r>
      <w:r w:rsidR="003F5647" w:rsidRPr="008D4B22">
        <w:rPr>
          <w:rFonts w:ascii="Arial" w:hAnsi="Arial" w:cs="Arial"/>
          <w:sz w:val="20"/>
          <w:szCs w:val="20"/>
          <w:lang w:val="en-US"/>
        </w:rPr>
        <w:t>s work is grounded in a human rights based framework which links gender and disability issues to a full range of civil, political, economic, social and cultural rights.</w:t>
      </w:r>
    </w:p>
    <w:p w14:paraId="1E2F5238" w14:textId="77777777" w:rsidR="003F5647" w:rsidRPr="008D4B22" w:rsidRDefault="003F5647"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rPr>
      </w:pPr>
    </w:p>
    <w:p w14:paraId="1871E259" w14:textId="77777777" w:rsidR="003F5647" w:rsidRPr="008D4B22" w:rsidRDefault="0055410C"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lang w:val="en-US"/>
        </w:rPr>
      </w:pPr>
      <w:hyperlink r:id="rId14" w:history="1">
        <w:r w:rsidR="003F5647" w:rsidRPr="008D4B22">
          <w:rPr>
            <w:rStyle w:val="Hyperlink0"/>
            <w:rFonts w:ascii="Arial" w:hAnsi="Arial" w:cs="Arial"/>
            <w:sz w:val="20"/>
            <w:szCs w:val="20"/>
            <w:lang w:val="en-US"/>
          </w:rPr>
          <w:t>First Peoples Disability Network Australia (FPDNA)</w:t>
        </w:r>
      </w:hyperlink>
      <w:r w:rsidR="003F5647" w:rsidRPr="008D4B22">
        <w:rPr>
          <w:rFonts w:ascii="Arial" w:hAnsi="Arial" w:cs="Arial"/>
          <w:sz w:val="20"/>
          <w:szCs w:val="20"/>
          <w:lang w:val="en-US"/>
        </w:rPr>
        <w:t xml:space="preserve"> is the national cross-disability DPO representing Aboriginal and Torres Strait Islander people with disability and their families. FPDNA utilises a range of strategies in its representative role, including through the provision of high-level advice to governments, and educating the government and non-government sectors about how to meet the unmet needs of Aboriginal and Torres Strait Islander people with disability.</w:t>
      </w:r>
    </w:p>
    <w:p w14:paraId="6405260E" w14:textId="77777777" w:rsidR="003F5647" w:rsidRPr="008D4B22" w:rsidRDefault="003F5647"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rPr>
      </w:pPr>
    </w:p>
    <w:p w14:paraId="3491C9FE" w14:textId="77777777" w:rsidR="003F5647" w:rsidRPr="008D4B22" w:rsidRDefault="0055410C"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lang w:val="en-US"/>
        </w:rPr>
      </w:pPr>
      <w:hyperlink r:id="rId15" w:history="1">
        <w:r w:rsidR="003F5647" w:rsidRPr="008D4B22">
          <w:rPr>
            <w:rStyle w:val="Hyperlink0"/>
            <w:rFonts w:ascii="Arial" w:hAnsi="Arial" w:cs="Arial"/>
            <w:sz w:val="20"/>
            <w:szCs w:val="20"/>
            <w:lang w:val="en-US"/>
          </w:rPr>
          <w:t>People with Disability Australia (PWDA)</w:t>
        </w:r>
      </w:hyperlink>
      <w:r w:rsidR="003F5647" w:rsidRPr="008D4B22">
        <w:rPr>
          <w:rFonts w:ascii="Arial" w:hAnsi="Arial" w:cs="Arial"/>
          <w:sz w:val="20"/>
          <w:szCs w:val="20"/>
          <w:lang w:val="en-US"/>
        </w:rPr>
        <w:t xml:space="preserve"> is the national cross disability rights and advocacy organisation run by and for people with disability. Working within a human rights framework, PWDA represents the interests of people with all kinds of disability. Its primary membership is made up of people with disability and organisations primarily constituted by people with disability. It also has a large associate membership of other individuals and organisations committed to the disability rights movement.</w:t>
      </w:r>
    </w:p>
    <w:p w14:paraId="57FEE61F" w14:textId="77777777" w:rsidR="003F5647" w:rsidRPr="008D4B22" w:rsidRDefault="003F5647"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rPr>
      </w:pPr>
    </w:p>
    <w:p w14:paraId="68CF0CB9" w14:textId="77777777" w:rsidR="003F5647" w:rsidRPr="008D4B22" w:rsidRDefault="0055410C"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sz w:val="20"/>
          <w:szCs w:val="20"/>
        </w:rPr>
      </w:pPr>
      <w:hyperlink r:id="rId16" w:history="1">
        <w:r w:rsidR="003F5647" w:rsidRPr="008D4B22">
          <w:rPr>
            <w:rStyle w:val="Hyperlink0"/>
            <w:rFonts w:ascii="Arial" w:hAnsi="Arial" w:cs="Arial"/>
            <w:sz w:val="20"/>
            <w:szCs w:val="20"/>
            <w:lang w:val="en-US"/>
          </w:rPr>
          <w:t>National Ethnic Disability Alliance (NEDA)</w:t>
        </w:r>
      </w:hyperlink>
      <w:r w:rsidR="003F5647" w:rsidRPr="008D4B22">
        <w:rPr>
          <w:rFonts w:ascii="Arial" w:hAnsi="Arial" w:cs="Arial"/>
          <w:sz w:val="20"/>
          <w:szCs w:val="20"/>
          <w:lang w:val="en-US"/>
        </w:rPr>
        <w:t xml:space="preserve"> is the national peak organisation representing the rights and interests of people from Culturally and Linguistically Diverse (CALD/NESB) people with disability, their families and carers throughout Australia. NEDA advocates at the federal level so that CALD/NESB people with disability can participate fully in all aspects of social, economic, political and cultural life.</w:t>
      </w:r>
    </w:p>
    <w:p w14:paraId="6A2810C3" w14:textId="77777777" w:rsidR="003F5647" w:rsidRDefault="003F5647" w:rsidP="003F56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240"/>
        <w:rPr>
          <w:sz w:val="24"/>
          <w:szCs w:val="24"/>
        </w:rPr>
      </w:pPr>
      <w:r>
        <w:rPr>
          <w:noProof/>
          <w:sz w:val="24"/>
          <w:szCs w:val="24"/>
          <w:lang w:val="en-US" w:eastAsia="en-US"/>
        </w:rPr>
        <w:drawing>
          <wp:anchor distT="152400" distB="152400" distL="152400" distR="152400" simplePos="0" relativeHeight="251664384" behindDoc="0" locked="0" layoutInCell="1" allowOverlap="1" wp14:anchorId="17ABC5CC" wp14:editId="33CFDEAE">
            <wp:simplePos x="0" y="0"/>
            <wp:positionH relativeFrom="margin">
              <wp:posOffset>-6350</wp:posOffset>
            </wp:positionH>
            <wp:positionV relativeFrom="line">
              <wp:posOffset>419443</wp:posOffset>
            </wp:positionV>
            <wp:extent cx="1115567" cy="584240"/>
            <wp:effectExtent l="0" t="0" r="0" b="0"/>
            <wp:wrapThrough wrapText="bothSides" distL="152400" distR="152400">
              <wp:wrapPolygon edited="1">
                <wp:start x="0" y="0"/>
                <wp:lineTo x="21600" y="0"/>
                <wp:lineTo x="21600" y="21600"/>
                <wp:lineTo x="0" y="21600"/>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17">
                      <a:extLst/>
                    </a:blip>
                    <a:stretch>
                      <a:fillRect/>
                    </a:stretch>
                  </pic:blipFill>
                  <pic:spPr>
                    <a:xfrm>
                      <a:off x="0" y="0"/>
                      <a:ext cx="1115567" cy="584240"/>
                    </a:xfrm>
                    <a:prstGeom prst="rect">
                      <a:avLst/>
                    </a:prstGeom>
                    <a:ln w="12700" cap="flat">
                      <a:noFill/>
                      <a:miter lim="400000"/>
                    </a:ln>
                    <a:effectLst/>
                  </pic:spPr>
                </pic:pic>
              </a:graphicData>
            </a:graphic>
          </wp:anchor>
        </w:drawing>
      </w:r>
      <w:r>
        <w:rPr>
          <w:noProof/>
          <w:sz w:val="24"/>
          <w:szCs w:val="24"/>
          <w:lang w:val="en-US" w:eastAsia="en-US"/>
        </w:rPr>
        <w:drawing>
          <wp:anchor distT="152400" distB="152400" distL="152400" distR="152400" simplePos="0" relativeHeight="251667456" behindDoc="0" locked="0" layoutInCell="1" allowOverlap="1" wp14:anchorId="489E7C32" wp14:editId="030F72D8">
            <wp:simplePos x="0" y="0"/>
            <wp:positionH relativeFrom="margin">
              <wp:posOffset>4493349</wp:posOffset>
            </wp:positionH>
            <wp:positionV relativeFrom="line">
              <wp:posOffset>468298</wp:posOffset>
            </wp:positionV>
            <wp:extent cx="1510022" cy="486530"/>
            <wp:effectExtent l="0" t="0" r="0" b="0"/>
            <wp:wrapThrough wrapText="bothSides" distL="152400" distR="152400">
              <wp:wrapPolygon edited="1">
                <wp:start x="0" y="0"/>
                <wp:lineTo x="21600" y="0"/>
                <wp:lineTo x="21600" y="21600"/>
                <wp:lineTo x="0" y="21600"/>
                <wp:lineTo x="0" y="0"/>
              </wp:wrapPolygon>
            </wp:wrapThrough>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ng"/>
                    <pic:cNvPicPr>
                      <a:picLocks noChangeAspect="1"/>
                    </pic:cNvPicPr>
                  </pic:nvPicPr>
                  <pic:blipFill>
                    <a:blip r:embed="rId18">
                      <a:extLst/>
                    </a:blip>
                    <a:stretch>
                      <a:fillRect/>
                    </a:stretch>
                  </pic:blipFill>
                  <pic:spPr>
                    <a:xfrm>
                      <a:off x="0" y="0"/>
                      <a:ext cx="1510022" cy="486530"/>
                    </a:xfrm>
                    <a:prstGeom prst="rect">
                      <a:avLst/>
                    </a:prstGeom>
                    <a:ln w="12700" cap="flat">
                      <a:noFill/>
                      <a:miter lim="400000"/>
                    </a:ln>
                    <a:effectLst/>
                  </pic:spPr>
                </pic:pic>
              </a:graphicData>
            </a:graphic>
          </wp:anchor>
        </w:drawing>
      </w:r>
      <w:r>
        <w:rPr>
          <w:noProof/>
          <w:sz w:val="24"/>
          <w:szCs w:val="24"/>
          <w:lang w:val="en-US" w:eastAsia="en-US"/>
        </w:rPr>
        <w:drawing>
          <wp:anchor distT="152400" distB="152400" distL="152400" distR="152400" simplePos="0" relativeHeight="251666432" behindDoc="0" locked="0" layoutInCell="1" allowOverlap="1" wp14:anchorId="02B5726F" wp14:editId="05F3B504">
            <wp:simplePos x="0" y="0"/>
            <wp:positionH relativeFrom="margin">
              <wp:posOffset>3174328</wp:posOffset>
            </wp:positionH>
            <wp:positionV relativeFrom="line">
              <wp:posOffset>340088</wp:posOffset>
            </wp:positionV>
            <wp:extent cx="809625" cy="742950"/>
            <wp:effectExtent l="0" t="0" r="0" b="0"/>
            <wp:wrapThrough wrapText="bothSides" distL="152400" distR="152400">
              <wp:wrapPolygon edited="1">
                <wp:start x="0" y="0"/>
                <wp:lineTo x="21600" y="0"/>
                <wp:lineTo x="21600" y="21600"/>
                <wp:lineTo x="0" y="21600"/>
                <wp:lineTo x="0" y="0"/>
              </wp:wrapPolygon>
            </wp:wrapThrough>
            <wp:docPr id="4"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19">
                      <a:extLst/>
                    </a:blip>
                    <a:stretch>
                      <a:fillRect/>
                    </a:stretch>
                  </pic:blipFill>
                  <pic:spPr>
                    <a:xfrm>
                      <a:off x="0" y="0"/>
                      <a:ext cx="809625" cy="742950"/>
                    </a:xfrm>
                    <a:prstGeom prst="rect">
                      <a:avLst/>
                    </a:prstGeom>
                    <a:ln w="12700" cap="flat">
                      <a:noFill/>
                      <a:miter lim="400000"/>
                    </a:ln>
                    <a:effectLst/>
                  </pic:spPr>
                </pic:pic>
              </a:graphicData>
            </a:graphic>
          </wp:anchor>
        </w:drawing>
      </w:r>
      <w:r>
        <w:rPr>
          <w:noProof/>
          <w:sz w:val="24"/>
          <w:szCs w:val="24"/>
          <w:lang w:val="en-US" w:eastAsia="en-US"/>
        </w:rPr>
        <w:drawing>
          <wp:anchor distT="152400" distB="152400" distL="152400" distR="152400" simplePos="0" relativeHeight="251665408" behindDoc="0" locked="0" layoutInCell="1" allowOverlap="1" wp14:anchorId="717416C3" wp14:editId="0D9A37E2">
            <wp:simplePos x="0" y="0"/>
            <wp:positionH relativeFrom="margin">
              <wp:posOffset>1521549</wp:posOffset>
            </wp:positionH>
            <wp:positionV relativeFrom="line">
              <wp:posOffset>340088</wp:posOffset>
            </wp:positionV>
            <wp:extent cx="861780" cy="850940"/>
            <wp:effectExtent l="0" t="0" r="0" b="0"/>
            <wp:wrapThrough wrapText="bothSides" distL="152400" distR="152400">
              <wp:wrapPolygon edited="1">
                <wp:start x="0" y="0"/>
                <wp:lineTo x="21600" y="0"/>
                <wp:lineTo x="21600" y="21600"/>
                <wp:lineTo x="0" y="21600"/>
                <wp:lineTo x="0" y="0"/>
              </wp:wrapPolygon>
            </wp:wrapThrough>
            <wp:docPr id="5"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20">
                      <a:extLst/>
                    </a:blip>
                    <a:stretch>
                      <a:fillRect/>
                    </a:stretch>
                  </pic:blipFill>
                  <pic:spPr>
                    <a:xfrm>
                      <a:off x="0" y="0"/>
                      <a:ext cx="861780" cy="850940"/>
                    </a:xfrm>
                    <a:prstGeom prst="rect">
                      <a:avLst/>
                    </a:prstGeom>
                    <a:ln w="12700" cap="flat">
                      <a:noFill/>
                      <a:miter lim="400000"/>
                    </a:ln>
                    <a:effectLst/>
                  </pic:spPr>
                </pic:pic>
              </a:graphicData>
            </a:graphic>
          </wp:anchor>
        </w:drawing>
      </w:r>
    </w:p>
    <w:p w14:paraId="1E17F6D6" w14:textId="77777777" w:rsidR="003F5647" w:rsidRDefault="003F5647" w:rsidP="003F5647">
      <w:pPr>
        <w:pStyle w:val="Default"/>
        <w:rPr>
          <w:rFonts w:ascii="Times New Roman" w:eastAsia="Times New Roman" w:hAnsi="Times New Roman" w:cs="Times New Roman"/>
          <w:b/>
          <w:bCs/>
          <w:color w:val="4473A2"/>
          <w:sz w:val="28"/>
          <w:szCs w:val="28"/>
        </w:rPr>
      </w:pPr>
    </w:p>
    <w:p w14:paraId="18653C19" w14:textId="77777777" w:rsidR="003F5647" w:rsidRDefault="003F5647" w:rsidP="003F5647">
      <w:pPr>
        <w:pStyle w:val="Default"/>
        <w:rPr>
          <w:rFonts w:ascii="Times New Roman" w:eastAsia="Times New Roman" w:hAnsi="Times New Roman" w:cs="Times New Roman"/>
          <w:b/>
          <w:bCs/>
          <w:color w:val="4473A2"/>
          <w:sz w:val="28"/>
          <w:szCs w:val="28"/>
        </w:rPr>
      </w:pPr>
    </w:p>
    <w:p w14:paraId="7EBF4213" w14:textId="77777777" w:rsidR="003F5647" w:rsidRDefault="003F5647" w:rsidP="003F5647">
      <w:pPr>
        <w:pStyle w:val="Default"/>
        <w:rPr>
          <w:rFonts w:ascii="Times New Roman" w:eastAsia="Times New Roman" w:hAnsi="Times New Roman" w:cs="Times New Roman"/>
          <w:b/>
          <w:bCs/>
          <w:color w:val="4473A2"/>
          <w:sz w:val="28"/>
          <w:szCs w:val="28"/>
        </w:rPr>
      </w:pPr>
    </w:p>
    <w:p w14:paraId="0A56DF8C" w14:textId="77777777" w:rsidR="003F5647" w:rsidRDefault="003F5647" w:rsidP="003F5647">
      <w:pPr>
        <w:pStyle w:val="Default"/>
        <w:rPr>
          <w:rFonts w:ascii="Times New Roman" w:eastAsia="Times New Roman" w:hAnsi="Times New Roman" w:cs="Times New Roman"/>
          <w:b/>
          <w:bCs/>
          <w:color w:val="4473A2"/>
          <w:sz w:val="28"/>
          <w:szCs w:val="28"/>
        </w:rPr>
      </w:pPr>
    </w:p>
    <w:p w14:paraId="41CAAF16" w14:textId="77777777" w:rsidR="003F5647" w:rsidRDefault="003F5647" w:rsidP="003F5647">
      <w:pPr>
        <w:jc w:val="left"/>
        <w:rPr>
          <w:rFonts w:ascii="Times New Roman" w:eastAsia="Times New Roman" w:hAnsi="Times New Roman" w:cs="Times New Roman"/>
          <w:b/>
          <w:bCs/>
          <w:color w:val="4473A2"/>
          <w:sz w:val="28"/>
          <w:szCs w:val="28"/>
          <w:bdr w:val="nil"/>
          <w:lang w:val="en-GB" w:eastAsia="en-GB"/>
        </w:rPr>
      </w:pPr>
      <w:r>
        <w:rPr>
          <w:rFonts w:ascii="Times New Roman" w:eastAsia="Times New Roman" w:hAnsi="Times New Roman" w:cs="Times New Roman"/>
          <w:b/>
          <w:bCs/>
          <w:color w:val="4473A2"/>
          <w:sz w:val="28"/>
          <w:szCs w:val="28"/>
        </w:rPr>
        <w:br w:type="page"/>
      </w:r>
    </w:p>
    <w:p w14:paraId="337C0794" w14:textId="2BA4078E" w:rsidR="007C7E32" w:rsidRPr="00881A0F" w:rsidRDefault="008D4B22" w:rsidP="008D4B22">
      <w:pPr>
        <w:pStyle w:val="Heading1"/>
      </w:pPr>
      <w:bookmarkStart w:id="8" w:name="_Toc346535754"/>
      <w:r>
        <w:t>Endnotes</w:t>
      </w:r>
      <w:bookmarkEnd w:id="8"/>
    </w:p>
    <w:p w14:paraId="4F3EF5E4" w14:textId="77777777" w:rsidR="007C7E32" w:rsidRDefault="007C7E32" w:rsidP="00881A0F">
      <w:pPr>
        <w:pBdr>
          <w:bottom w:val="single" w:sz="12" w:space="1" w:color="auto"/>
        </w:pBdr>
        <w:rPr>
          <w:szCs w:val="22"/>
        </w:rPr>
      </w:pPr>
    </w:p>
    <w:p w14:paraId="1D85E176" w14:textId="77777777" w:rsidR="008D4B22" w:rsidRPr="00881A0F" w:rsidRDefault="008D4B22" w:rsidP="00881A0F">
      <w:pPr>
        <w:rPr>
          <w:szCs w:val="22"/>
        </w:rPr>
      </w:pPr>
    </w:p>
    <w:p w14:paraId="6D10D1BB" w14:textId="77777777" w:rsidR="007C7E32" w:rsidRPr="00881A0F" w:rsidRDefault="007C7E32" w:rsidP="00881A0F"/>
    <w:sectPr w:rsidR="007C7E32" w:rsidRPr="00881A0F" w:rsidSect="00D82AC5">
      <w:footerReference w:type="even" r:id="rId21"/>
      <w:footerReference w:type="default" r:id="rId22"/>
      <w:endnotePr>
        <w:numFmt w:val="decimal"/>
      </w:endnotePr>
      <w:pgSz w:w="11900" w:h="16840"/>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468D7" w14:textId="77777777" w:rsidR="00A664C0" w:rsidRDefault="00A664C0" w:rsidP="00881A0F">
      <w:r>
        <w:separator/>
      </w:r>
    </w:p>
  </w:endnote>
  <w:endnote w:type="continuationSeparator" w:id="0">
    <w:p w14:paraId="5074EDB5" w14:textId="77777777" w:rsidR="00A664C0" w:rsidRDefault="00A664C0" w:rsidP="00881A0F">
      <w:r>
        <w:continuationSeparator/>
      </w:r>
    </w:p>
  </w:endnote>
  <w:endnote w:id="1">
    <w:p w14:paraId="65594308" w14:textId="6071F77C" w:rsidR="00A664C0" w:rsidRPr="007F53C9" w:rsidRDefault="00A664C0">
      <w:pPr>
        <w:pStyle w:val="EndnoteText"/>
        <w:rPr>
          <w:rFonts w:ascii="Arial" w:hAnsi="Arial"/>
          <w:sz w:val="16"/>
          <w:szCs w:val="16"/>
          <w:lang w:val="en-US"/>
        </w:rPr>
      </w:pPr>
      <w:r w:rsidRPr="007F53C9">
        <w:rPr>
          <w:rStyle w:val="EndnoteReference"/>
          <w:rFonts w:ascii="Arial" w:hAnsi="Arial"/>
          <w:sz w:val="16"/>
          <w:szCs w:val="16"/>
        </w:rPr>
        <w:endnoteRef/>
      </w:r>
      <w:r w:rsidRPr="007F53C9">
        <w:rPr>
          <w:rFonts w:ascii="Arial" w:hAnsi="Arial"/>
          <w:sz w:val="16"/>
          <w:szCs w:val="16"/>
        </w:rPr>
        <w:t xml:space="preserve"> Disabled People’s Organisations (DPO’s) are recognised around the world and in international human rights law as self-determining organisations led by, controlled by, and constituted of, people with disability. The ‘will and preferences of people with disability’ are at the top of the hierarchy in decision making of DPO’s. Importantly, DPO’s are organisations “of” people with disability, as opposed to organisations “for” people with disability. See for eg: United Nations General Assembly (12 January 2016) </w:t>
      </w:r>
      <w:r w:rsidRPr="007F53C9">
        <w:rPr>
          <w:rFonts w:ascii="Arial" w:hAnsi="Arial"/>
          <w:i/>
          <w:sz w:val="16"/>
          <w:szCs w:val="16"/>
        </w:rPr>
        <w:t>Report of the Special Rapporteur on the rights of persons with disabilities.</w:t>
      </w:r>
      <w:r w:rsidRPr="007F53C9">
        <w:rPr>
          <w:rFonts w:ascii="Arial" w:hAnsi="Arial"/>
          <w:sz w:val="16"/>
          <w:szCs w:val="16"/>
        </w:rPr>
        <w:t xml:space="preserve"> Human Rights Council, Thirty-first session. UN Doc. No. A/HRC/31/62</w:t>
      </w:r>
    </w:p>
  </w:endnote>
  <w:endnote w:id="2">
    <w:p w14:paraId="7FD3FDF0" w14:textId="4FB87B99"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 xml:space="preserve">Women With Disabilities Australia (WWDA) </w:t>
      </w:r>
      <w:r w:rsidRPr="00985B7B">
        <w:rPr>
          <w:rFonts w:ascii="Arial" w:hAnsi="Arial" w:cs="Arial"/>
          <w:i/>
          <w:sz w:val="16"/>
          <w:szCs w:val="16"/>
          <w:lang w:val="en-US"/>
        </w:rPr>
        <w:t>‘Improving Service Responses for Women with Disability Experiencing Violence: 1800RESPECT’.</w:t>
      </w:r>
      <w:r w:rsidRPr="00B271EE">
        <w:rPr>
          <w:rFonts w:ascii="Arial" w:hAnsi="Arial" w:cs="Arial"/>
          <w:sz w:val="16"/>
          <w:szCs w:val="16"/>
          <w:lang w:val="en-US"/>
        </w:rPr>
        <w:t xml:space="preserve"> Final Report. Written by Carolyn Frohmader and Cristina Ricci on behalf of Women With Disabilities Australia; August 2016. Copyright. ISBN: 978-0-9585268-5-2</w:t>
      </w:r>
    </w:p>
  </w:endnote>
  <w:endnote w:id="3">
    <w:p w14:paraId="4930B229"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 xml:space="preserve">United Nations General Assembly (12 January 2016) </w:t>
      </w:r>
      <w:r w:rsidRPr="00985B7B">
        <w:rPr>
          <w:rFonts w:ascii="Arial" w:hAnsi="Arial" w:cs="Arial"/>
          <w:i/>
          <w:sz w:val="16"/>
          <w:szCs w:val="16"/>
          <w:lang w:val="en-US"/>
        </w:rPr>
        <w:t>Report of the Special Rapporteur on the rights of persons with disabilities.</w:t>
      </w:r>
      <w:r w:rsidRPr="00B271EE">
        <w:rPr>
          <w:rFonts w:ascii="Arial" w:hAnsi="Arial" w:cs="Arial"/>
          <w:sz w:val="16"/>
          <w:szCs w:val="16"/>
          <w:lang w:val="en-US"/>
        </w:rPr>
        <w:t xml:space="preserve"> Human Rights Council, Thirty-first session. UN Doc. No. A/HRC/31/62. See also: </w:t>
      </w:r>
      <w:r w:rsidRPr="00B271EE">
        <w:rPr>
          <w:rFonts w:ascii="Arial" w:hAnsi="Arial" w:cs="Arial"/>
          <w:sz w:val="16"/>
          <w:szCs w:val="16"/>
        </w:rPr>
        <w:t xml:space="preserve">Committee on the Rights of Persons with Disabilities, </w:t>
      </w:r>
      <w:r w:rsidRPr="00985B7B">
        <w:rPr>
          <w:rFonts w:ascii="Arial" w:hAnsi="Arial" w:cs="Arial"/>
          <w:i/>
          <w:sz w:val="16"/>
          <w:szCs w:val="16"/>
        </w:rPr>
        <w:t>General Comment No 1 (2014) – Equal recognition before the law</w:t>
      </w:r>
      <w:r w:rsidRPr="00B271EE">
        <w:rPr>
          <w:rFonts w:ascii="Arial" w:hAnsi="Arial" w:cs="Arial"/>
          <w:sz w:val="16"/>
          <w:szCs w:val="16"/>
        </w:rPr>
        <w:t>, 11th sess, UN Doc CRPD/C/GC/1 (19 May 2014).</w:t>
      </w:r>
    </w:p>
  </w:endnote>
  <w:endnote w:id="4">
    <w:p w14:paraId="0741DE48"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The influence of ableism is poorly recognised in Australia, but is a term used to capture the way that the construction of social systems with able-bodied people as the norm results in the systemic, structural, intersecting and individual forms of discrimination against and exclusion of people with disabilities. People with disability, by virtue of the exceptional status of falling away from this norm, are often treated as less than fully human. See for example: Campbell, F.K. (2011) Stalking ableism: using disability to expose 'abled' narcissism, in D. Goodley, B. Hughes &amp; L. Davis (eds), </w:t>
      </w:r>
      <w:r w:rsidRPr="00B271EE">
        <w:rPr>
          <w:rFonts w:ascii="Arial" w:hAnsi="Arial" w:cs="Arial"/>
          <w:i/>
          <w:sz w:val="16"/>
          <w:szCs w:val="16"/>
        </w:rPr>
        <w:t>Disability and social theory: New developments and directions</w:t>
      </w:r>
      <w:r w:rsidRPr="00B271EE">
        <w:rPr>
          <w:rFonts w:ascii="Arial" w:hAnsi="Arial" w:cs="Arial"/>
          <w:sz w:val="16"/>
          <w:szCs w:val="16"/>
        </w:rPr>
        <w:t>, Bashingstoke: Palgrave Macmillan.</w:t>
      </w:r>
    </w:p>
  </w:endnote>
  <w:endnote w:id="5">
    <w:p w14:paraId="04F917B9" w14:textId="77777777" w:rsidR="00A664C0" w:rsidRPr="00B271EE" w:rsidRDefault="00A664C0" w:rsidP="00B271EE">
      <w:pPr>
        <w:pStyle w:val="EndnoteText"/>
        <w:jc w:val="left"/>
        <w:rPr>
          <w:rFonts w:ascii="Arial" w:hAnsi="Arial" w:cs="Arial"/>
          <w:sz w:val="16"/>
          <w:szCs w:val="16"/>
        </w:rPr>
      </w:pPr>
      <w:r w:rsidRPr="00B271EE">
        <w:rPr>
          <w:rStyle w:val="EndnoteReference"/>
          <w:rFonts w:ascii="Arial" w:hAnsi="Arial" w:cs="Arial"/>
          <w:sz w:val="16"/>
          <w:szCs w:val="16"/>
        </w:rPr>
        <w:endnoteRef/>
      </w:r>
      <w:r w:rsidRPr="00B271EE">
        <w:rPr>
          <w:rFonts w:ascii="Arial" w:hAnsi="Arial" w:cs="Arial"/>
          <w:sz w:val="16"/>
          <w:szCs w:val="16"/>
        </w:rPr>
        <w:t xml:space="preserve"> WWDA (2015) Ableism. </w:t>
      </w:r>
      <w:r w:rsidRPr="00B271EE">
        <w:rPr>
          <w:rFonts w:ascii="Arial" w:hAnsi="Arial" w:cs="Arial"/>
          <w:i/>
          <w:sz w:val="16"/>
          <w:szCs w:val="16"/>
        </w:rPr>
        <w:t xml:space="preserve">Draft Paper for the National Framework to Prevent Violence Against Women and their Children, </w:t>
      </w:r>
      <w:r w:rsidRPr="00B271EE">
        <w:rPr>
          <w:rFonts w:ascii="Arial" w:hAnsi="Arial" w:cs="Arial"/>
          <w:sz w:val="16"/>
          <w:szCs w:val="16"/>
        </w:rPr>
        <w:t>Our Watch.</w:t>
      </w:r>
    </w:p>
  </w:endnote>
  <w:endnote w:id="6">
    <w:p w14:paraId="630FC416"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 xml:space="preserve">Frohmader, C. (2013) </w:t>
      </w:r>
      <w:r w:rsidRPr="00985B7B">
        <w:rPr>
          <w:rFonts w:ascii="Arial" w:hAnsi="Arial" w:cs="Arial"/>
          <w:i/>
          <w:sz w:val="16"/>
          <w:szCs w:val="16"/>
          <w:lang w:val="en-US"/>
        </w:rPr>
        <w:t>‘Dehumanised: The Forced Sterilisation of Women and Girls with Disabilities in Australia’.</w:t>
      </w:r>
      <w:r w:rsidRPr="00B271EE">
        <w:rPr>
          <w:rFonts w:ascii="Arial" w:hAnsi="Arial" w:cs="Arial"/>
          <w:sz w:val="16"/>
          <w:szCs w:val="16"/>
          <w:lang w:val="en-US"/>
        </w:rPr>
        <w:t xml:space="preserve"> Women with Disabilities Australia (WWDA), Rosny Park, Australia.</w:t>
      </w:r>
    </w:p>
  </w:endnote>
  <w:endnote w:id="7">
    <w:p w14:paraId="4061A472"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 xml:space="preserve">United Nations General Assembly (12 January 2016) </w:t>
      </w:r>
      <w:r w:rsidRPr="00985B7B">
        <w:rPr>
          <w:rFonts w:ascii="Arial" w:hAnsi="Arial" w:cs="Arial"/>
          <w:i/>
          <w:sz w:val="16"/>
          <w:szCs w:val="16"/>
          <w:lang w:val="en-US"/>
        </w:rPr>
        <w:t>Report of the Special Rapporteur on the rights of persons with disabilities.</w:t>
      </w:r>
      <w:r w:rsidRPr="00B271EE">
        <w:rPr>
          <w:rFonts w:ascii="Arial" w:hAnsi="Arial" w:cs="Arial"/>
          <w:sz w:val="16"/>
          <w:szCs w:val="16"/>
          <w:lang w:val="en-US"/>
        </w:rPr>
        <w:t xml:space="preserve"> Human Rights Council, Thirty-first session. UN Doc. No. A/HRC/31/62.</w:t>
      </w:r>
    </w:p>
  </w:endnote>
  <w:endnote w:id="8">
    <w:p w14:paraId="780EB8C0" w14:textId="4D8379B4"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7F53C9">
        <w:rPr>
          <w:rFonts w:ascii="Arial" w:hAnsi="Arial" w:cs="Arial"/>
          <w:sz w:val="16"/>
          <w:szCs w:val="16"/>
          <w:lang w:val="en-US"/>
        </w:rPr>
        <w:t>Women With Disabilities Australia (WWDA)</w:t>
      </w:r>
      <w:r>
        <w:rPr>
          <w:rFonts w:ascii="Arial" w:hAnsi="Arial" w:cs="Arial"/>
          <w:sz w:val="16"/>
          <w:szCs w:val="16"/>
          <w:lang w:val="en-US"/>
        </w:rPr>
        <w:t xml:space="preserve"> (2016)</w:t>
      </w:r>
      <w:r w:rsidRPr="007F53C9">
        <w:rPr>
          <w:rFonts w:ascii="Arial" w:hAnsi="Arial" w:cs="Arial"/>
          <w:sz w:val="16"/>
          <w:szCs w:val="16"/>
          <w:lang w:val="en-US"/>
        </w:rPr>
        <w:t xml:space="preserve">, </w:t>
      </w:r>
      <w:r w:rsidRPr="007F53C9">
        <w:rPr>
          <w:rFonts w:ascii="Arial" w:hAnsi="Arial" w:cs="Arial"/>
          <w:i/>
          <w:sz w:val="16"/>
          <w:szCs w:val="16"/>
          <w:lang w:val="en-US"/>
        </w:rPr>
        <w:t>National Forum for Women and Girls with Disability: Proceedings and Outcomes Report.</w:t>
      </w:r>
      <w:r w:rsidRPr="007F53C9">
        <w:rPr>
          <w:rFonts w:ascii="Arial" w:hAnsi="Arial" w:cs="Arial"/>
          <w:sz w:val="16"/>
          <w:szCs w:val="16"/>
          <w:lang w:val="en-US"/>
        </w:rPr>
        <w:t xml:space="preserve"> WWDA, Hobart, Tasmania. November 2016. ISBN: 978-0-9775305-4-0</w:t>
      </w:r>
    </w:p>
  </w:endnote>
  <w:endnote w:id="9">
    <w:p w14:paraId="67D2A1C6" w14:textId="08343A75" w:rsidR="00A664C0" w:rsidRPr="00B271EE" w:rsidRDefault="00A664C0" w:rsidP="00B271EE">
      <w:pPr>
        <w:pStyle w:val="EndnoteText"/>
        <w:jc w:val="left"/>
        <w:rPr>
          <w:rFonts w:ascii="Arial" w:hAnsi="Arial"/>
          <w:sz w:val="16"/>
          <w:szCs w:val="16"/>
          <w:lang w:val="en-US"/>
        </w:rPr>
      </w:pPr>
      <w:r w:rsidRPr="00B271EE">
        <w:rPr>
          <w:rStyle w:val="EndnoteReference"/>
          <w:rFonts w:ascii="Arial" w:hAnsi="Arial"/>
          <w:sz w:val="16"/>
          <w:szCs w:val="16"/>
        </w:rPr>
        <w:endnoteRef/>
      </w:r>
      <w:r w:rsidRPr="00B271EE">
        <w:rPr>
          <w:rFonts w:ascii="Arial" w:hAnsi="Arial"/>
          <w:sz w:val="16"/>
          <w:szCs w:val="16"/>
        </w:rPr>
        <w:t xml:space="preserve"> </w:t>
      </w:r>
      <w:r>
        <w:rPr>
          <w:rFonts w:ascii="Arial" w:hAnsi="Arial"/>
          <w:sz w:val="16"/>
          <w:szCs w:val="16"/>
        </w:rPr>
        <w:t xml:space="preserve">See for eg: </w:t>
      </w:r>
      <w:r w:rsidRPr="00A664C0">
        <w:rPr>
          <w:rFonts w:ascii="Arial" w:hAnsi="Arial"/>
          <w:sz w:val="16"/>
          <w:szCs w:val="16"/>
        </w:rPr>
        <w:t>CAT/C/SR.1284; CRPD/C/AUS/CO/1; CEDAW/C/AUS/CO/7; CEDAW/C/AUL/CO/5; CCPR/C/AUS/CO/5; E/C.12/AUS/CO/4; CAT/C/AUS/5; CAT/C/AUS/Q/5; CRC/C/AUS/CO/4; A/HRC/17/10; A/HRC/22/53; CRC/C/15/Add.268</w:t>
      </w:r>
    </w:p>
  </w:endnote>
  <w:endnote w:id="10">
    <w:p w14:paraId="224517D0"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Dowse, L., Soldatic, K., Didi, A., Frohmader, C. and van Toorn, G. (2013) </w:t>
      </w:r>
      <w:r w:rsidRPr="00B271EE">
        <w:rPr>
          <w:rFonts w:ascii="Arial" w:hAnsi="Arial" w:cs="Arial"/>
          <w:i/>
          <w:sz w:val="16"/>
          <w:szCs w:val="16"/>
        </w:rPr>
        <w:t>Stop the Violence: Addressing Violence Against Women and Girls with Disabilities in Australia.</w:t>
      </w:r>
      <w:r w:rsidRPr="00B271EE">
        <w:rPr>
          <w:rFonts w:ascii="Arial" w:hAnsi="Arial" w:cs="Arial"/>
          <w:sz w:val="16"/>
          <w:szCs w:val="16"/>
        </w:rPr>
        <w:t xml:space="preserve"> Background Paper. Hobart: Women with Disabilities Australia. Available online at: </w:t>
      </w:r>
      <w:hyperlink r:id="rId1" w:history="1">
        <w:r w:rsidRPr="00B271EE">
          <w:rPr>
            <w:rStyle w:val="Hyperlink"/>
            <w:rFonts w:ascii="Arial" w:hAnsi="Arial" w:cs="Arial"/>
            <w:sz w:val="16"/>
            <w:szCs w:val="16"/>
          </w:rPr>
          <w:t>http://wwda.org.au/wp-content/uploads/2013/12/STV_Background_Paper_FINAL.pdf</w:t>
        </w:r>
      </w:hyperlink>
      <w:r w:rsidRPr="00B271EE">
        <w:rPr>
          <w:rFonts w:ascii="Arial" w:hAnsi="Arial" w:cs="Arial"/>
          <w:sz w:val="16"/>
          <w:szCs w:val="16"/>
        </w:rPr>
        <w:t xml:space="preserve">  See also: </w:t>
      </w:r>
      <w:r w:rsidRPr="00B271EE">
        <w:rPr>
          <w:rFonts w:ascii="Arial" w:hAnsi="Arial" w:cs="Arial"/>
          <w:color w:val="000000" w:themeColor="text1"/>
          <w:sz w:val="16"/>
          <w:szCs w:val="16"/>
        </w:rPr>
        <w:t xml:space="preserve">Frohmader, C., Dowse, L., and Didi, A. (2015) </w:t>
      </w:r>
      <w:r w:rsidRPr="00B271EE">
        <w:rPr>
          <w:rFonts w:ascii="Arial" w:hAnsi="Arial" w:cs="Arial"/>
          <w:i/>
          <w:color w:val="000000" w:themeColor="text1"/>
          <w:sz w:val="16"/>
          <w:szCs w:val="16"/>
        </w:rPr>
        <w:t>‘Preventing Violence against Women and Girls with Disabilities: Integrating A Human Rights Perspective’</w:t>
      </w:r>
      <w:r w:rsidRPr="00B271EE">
        <w:rPr>
          <w:rFonts w:ascii="Arial" w:hAnsi="Arial" w:cs="Arial"/>
          <w:color w:val="000000" w:themeColor="text1"/>
          <w:sz w:val="16"/>
          <w:szCs w:val="16"/>
        </w:rPr>
        <w:t>. Women With Disabilities Australia (WWDA), Hobart, Tasmania. ISBN: 978-0-9585268-4-5.</w:t>
      </w:r>
    </w:p>
  </w:endnote>
  <w:endnote w:id="11">
    <w:p w14:paraId="4FAF383E"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WWDA (2007) </w:t>
      </w:r>
      <w:r w:rsidRPr="00B271EE">
        <w:rPr>
          <w:rFonts w:ascii="Arial" w:hAnsi="Arial" w:cs="Arial"/>
          <w:i/>
          <w:sz w:val="16"/>
          <w:szCs w:val="16"/>
        </w:rPr>
        <w:t>Forgotten Sisters - A Global Review of Violence against Women with Disabilities</w:t>
      </w:r>
      <w:r w:rsidRPr="00B271EE">
        <w:rPr>
          <w:rFonts w:ascii="Arial" w:hAnsi="Arial" w:cs="Arial"/>
          <w:sz w:val="16"/>
          <w:szCs w:val="16"/>
        </w:rPr>
        <w:t>. WWDA Resource Manual on Violence Against Women With Disabilities. Hobart, Tasmania: Women With Disabilities Australia.</w:t>
      </w:r>
    </w:p>
  </w:endnote>
  <w:endnote w:id="12">
    <w:p w14:paraId="100D7D6A" w14:textId="77777777" w:rsidR="00A664C0" w:rsidRPr="00B271EE" w:rsidRDefault="00A664C0" w:rsidP="00B271EE">
      <w:pPr>
        <w:pStyle w:val="EndnoteText"/>
        <w:jc w:val="left"/>
        <w:rPr>
          <w:rFonts w:ascii="Arial" w:hAnsi="Arial" w:cs="Arial"/>
          <w:sz w:val="16"/>
          <w:szCs w:val="16"/>
        </w:rPr>
      </w:pPr>
      <w:r w:rsidRPr="00B271EE">
        <w:rPr>
          <w:rStyle w:val="EndnoteReference"/>
          <w:rFonts w:ascii="Arial" w:hAnsi="Arial" w:cs="Arial"/>
          <w:sz w:val="16"/>
          <w:szCs w:val="16"/>
        </w:rPr>
        <w:endnoteRef/>
      </w:r>
      <w:r w:rsidRPr="00B271EE">
        <w:rPr>
          <w:rFonts w:ascii="Arial" w:hAnsi="Arial" w:cs="Arial"/>
          <w:sz w:val="16"/>
          <w:szCs w:val="16"/>
        </w:rPr>
        <w:t xml:space="preserve"> Dowse, L. et al (2013) OpCit.</w:t>
      </w:r>
    </w:p>
  </w:endnote>
  <w:endnote w:id="13">
    <w:p w14:paraId="70910BA5"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Ibid.</w:t>
      </w:r>
    </w:p>
  </w:endnote>
  <w:endnote w:id="14">
    <w:p w14:paraId="0778A55E"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Australian Law Reform Commission (ALRC) (2010) </w:t>
      </w:r>
      <w:r w:rsidRPr="00B271EE">
        <w:rPr>
          <w:rFonts w:ascii="Arial" w:hAnsi="Arial" w:cs="Arial"/>
          <w:i/>
          <w:sz w:val="16"/>
          <w:szCs w:val="16"/>
        </w:rPr>
        <w:t>Family Violence — A National Legal Response. ALRC Final Report 114.</w:t>
      </w:r>
      <w:r w:rsidRPr="00B271EE">
        <w:rPr>
          <w:rFonts w:ascii="Arial" w:hAnsi="Arial" w:cs="Arial"/>
          <w:sz w:val="16"/>
          <w:szCs w:val="16"/>
        </w:rPr>
        <w:t xml:space="preserve"> Accessed online January 2013 at: </w:t>
      </w:r>
      <w:hyperlink r:id="rId2" w:history="1">
        <w:r w:rsidRPr="00B271EE">
          <w:rPr>
            <w:rStyle w:val="Hyperlink"/>
            <w:rFonts w:ascii="Arial" w:hAnsi="Arial" w:cs="Arial"/>
            <w:sz w:val="16"/>
            <w:szCs w:val="16"/>
          </w:rPr>
          <w:t>http://www.alrc.gov.au/publications/family-violence-national-legal-response-alrc-report-114</w:t>
        </w:r>
      </w:hyperlink>
      <w:r w:rsidRPr="00B271EE">
        <w:rPr>
          <w:rFonts w:ascii="Arial" w:hAnsi="Arial" w:cs="Arial"/>
          <w:sz w:val="16"/>
          <w:szCs w:val="16"/>
        </w:rPr>
        <w:t xml:space="preserve"> </w:t>
      </w:r>
    </w:p>
  </w:endnote>
  <w:endnote w:id="15">
    <w:p w14:paraId="3A6CB455"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Dowse, L. et al (2013) OpCit.</w:t>
      </w:r>
    </w:p>
  </w:endnote>
  <w:endnote w:id="16">
    <w:p w14:paraId="774EE8A8"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Ibid.</w:t>
      </w:r>
    </w:p>
  </w:endnote>
  <w:endnote w:id="17">
    <w:p w14:paraId="294075AF"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Heenan, M., &amp; Murray, S. (2006). </w:t>
      </w:r>
      <w:r w:rsidRPr="00B271EE">
        <w:rPr>
          <w:rFonts w:ascii="Arial" w:hAnsi="Arial" w:cs="Arial"/>
          <w:i/>
          <w:sz w:val="16"/>
          <w:szCs w:val="16"/>
        </w:rPr>
        <w:t>Study of reported rapes in Victoria 2000–2003. Summary research report.</w:t>
      </w:r>
      <w:r w:rsidRPr="00B271EE">
        <w:rPr>
          <w:rFonts w:ascii="Arial" w:hAnsi="Arial" w:cs="Arial"/>
          <w:sz w:val="16"/>
          <w:szCs w:val="16"/>
        </w:rPr>
        <w:t xml:space="preserve"> Melbourne: Statewide Steering Committee to Reduce Sexual Assault. Published by the Office of Women’s Policy, Department for Victorian Communities.</w:t>
      </w:r>
    </w:p>
  </w:endnote>
  <w:endnote w:id="18">
    <w:p w14:paraId="28EF8FC5"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Brownridge, D. (2006) ‘Partner violence against women with disabilities: Prevalence, risks and explanations’, </w:t>
      </w:r>
      <w:r w:rsidRPr="00B271EE">
        <w:rPr>
          <w:rFonts w:ascii="Arial" w:hAnsi="Arial" w:cs="Arial"/>
          <w:i/>
          <w:sz w:val="16"/>
          <w:szCs w:val="16"/>
        </w:rPr>
        <w:t>Violence against Women</w:t>
      </w:r>
      <w:r w:rsidRPr="00B271EE">
        <w:rPr>
          <w:rFonts w:ascii="Arial" w:hAnsi="Arial" w:cs="Arial"/>
          <w:sz w:val="16"/>
          <w:szCs w:val="16"/>
        </w:rPr>
        <w:t>, vol. 12, no. 9, pp. 805–22.</w:t>
      </w:r>
    </w:p>
  </w:endnote>
  <w:endnote w:id="19">
    <w:p w14:paraId="096B4034"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Brain Injury Australia (August 11, 2015) </w:t>
      </w:r>
      <w:r w:rsidRPr="00B271EE">
        <w:rPr>
          <w:rFonts w:ascii="Arial" w:hAnsi="Arial" w:cs="Arial"/>
          <w:i/>
          <w:sz w:val="16"/>
          <w:szCs w:val="16"/>
        </w:rPr>
        <w:t>Media Release: Every week in Australia, one woman is killed - the result of family violence. Every week in Australia, three women are hospitalised with a brain injury - the result of family violence.</w:t>
      </w:r>
      <w:r w:rsidRPr="00B271EE">
        <w:rPr>
          <w:rFonts w:ascii="Arial" w:hAnsi="Arial" w:cs="Arial"/>
          <w:sz w:val="16"/>
          <w:szCs w:val="16"/>
        </w:rPr>
        <w:t xml:space="preserve">  </w:t>
      </w:r>
      <w:hyperlink r:id="rId3" w:history="1">
        <w:r w:rsidRPr="00B271EE">
          <w:rPr>
            <w:rStyle w:val="Hyperlink"/>
            <w:rFonts w:ascii="Arial" w:hAnsi="Arial" w:cs="Arial"/>
            <w:sz w:val="16"/>
            <w:szCs w:val="16"/>
          </w:rPr>
          <w:t>http://www.braininjuryaustralia.org.au/</w:t>
        </w:r>
      </w:hyperlink>
      <w:r w:rsidRPr="00B271EE">
        <w:rPr>
          <w:rFonts w:ascii="Arial" w:hAnsi="Arial" w:cs="Arial"/>
          <w:sz w:val="16"/>
          <w:szCs w:val="16"/>
        </w:rPr>
        <w:t xml:space="preserve"> </w:t>
      </w:r>
    </w:p>
  </w:endnote>
  <w:endnote w:id="20">
    <w:p w14:paraId="728AB0E0"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The main types of violence experienced by the women included domestic violence (80%); emotional abuse (68%); sexual violence and abuse (63%); financial abuse (58%); the withholding of care (23%), and the withholding of medication (14%). Importantly, findings from the national ‘Stop the Violence Project (STVP) study provided data only on women and girls with disability who had accessed services. However, as highlighted by the STVP, it is highly likely that significant numbers of women and girls with disability who are experiencing or at risk of violence do not access any type of service. This suggests that the prevalence of violence against women and girls with disability is likely to be substantially higher. See: Dowse, L. et al (2013) OpCit.</w:t>
      </w:r>
    </w:p>
  </w:endnote>
  <w:endnote w:id="21">
    <w:p w14:paraId="4DB08519"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Victorian Mental Illness Awareness Council, cited in Victorian Equal Opportunity and Human Rights Commission (2014) </w:t>
      </w:r>
      <w:r w:rsidRPr="00B271EE">
        <w:rPr>
          <w:rFonts w:ascii="Arial" w:hAnsi="Arial" w:cs="Arial"/>
          <w:i/>
          <w:sz w:val="16"/>
          <w:szCs w:val="16"/>
        </w:rPr>
        <w:t>Beyond doubt: The experiences of people with disabilities reporting crime – Research findings</w:t>
      </w:r>
      <w:r w:rsidRPr="00B271EE">
        <w:rPr>
          <w:rFonts w:ascii="Arial" w:hAnsi="Arial" w:cs="Arial"/>
          <w:sz w:val="16"/>
          <w:szCs w:val="16"/>
        </w:rPr>
        <w:t>. ISBN 978-0-9875444-9-3; Melbourne, Victoria.</w:t>
      </w:r>
    </w:p>
  </w:endnote>
  <w:endnote w:id="22">
    <w:p w14:paraId="07EEF683" w14:textId="77777777" w:rsidR="00A664C0" w:rsidRPr="00B271EE" w:rsidRDefault="00A664C0" w:rsidP="00B271EE">
      <w:pPr>
        <w:pStyle w:val="EndnoteText"/>
        <w:jc w:val="left"/>
        <w:rPr>
          <w:rFonts w:ascii="Arial" w:hAnsi="Arial" w:cs="Arial"/>
          <w:sz w:val="16"/>
          <w:szCs w:val="16"/>
        </w:rPr>
      </w:pPr>
      <w:r w:rsidRPr="00B271EE">
        <w:rPr>
          <w:rStyle w:val="EndnoteReference"/>
          <w:rFonts w:ascii="Arial" w:hAnsi="Arial" w:cs="Arial"/>
          <w:sz w:val="16"/>
          <w:szCs w:val="16"/>
        </w:rPr>
        <w:endnoteRef/>
      </w:r>
      <w:r w:rsidRPr="00B271EE">
        <w:rPr>
          <w:rFonts w:ascii="Arial" w:hAnsi="Arial" w:cs="Arial"/>
          <w:sz w:val="16"/>
          <w:szCs w:val="16"/>
        </w:rPr>
        <w:t xml:space="preserve"> Faye, B. &amp; Sellick, M. (2003) </w:t>
      </w:r>
      <w:r w:rsidRPr="00B271EE">
        <w:rPr>
          <w:rFonts w:ascii="Arial" w:hAnsi="Arial" w:cs="Arial"/>
          <w:i/>
          <w:sz w:val="16"/>
          <w:szCs w:val="16"/>
        </w:rPr>
        <w:t>‘Advocare's Speak Out Survey "S.O.S" on Elder Abuse’</w:t>
      </w:r>
      <w:r w:rsidRPr="00B271EE">
        <w:rPr>
          <w:rFonts w:ascii="Arial" w:hAnsi="Arial" w:cs="Arial"/>
          <w:sz w:val="16"/>
          <w:szCs w:val="16"/>
        </w:rPr>
        <w:t>, Advocare Incorporated, Perth.</w:t>
      </w:r>
    </w:p>
  </w:endnote>
  <w:endnote w:id="23">
    <w:p w14:paraId="7573BEAD" w14:textId="77777777" w:rsidR="00A664C0" w:rsidRPr="00B271EE" w:rsidRDefault="00A664C0" w:rsidP="00B271EE">
      <w:pPr>
        <w:pStyle w:val="EndnoteText"/>
        <w:jc w:val="left"/>
        <w:rPr>
          <w:rFonts w:ascii="Arial" w:hAnsi="Arial" w:cs="Arial"/>
          <w:sz w:val="16"/>
          <w:szCs w:val="16"/>
        </w:rPr>
      </w:pPr>
      <w:r w:rsidRPr="00B271EE">
        <w:rPr>
          <w:rStyle w:val="EndnoteReference"/>
          <w:rFonts w:ascii="Arial" w:hAnsi="Arial" w:cs="Arial"/>
          <w:sz w:val="16"/>
          <w:szCs w:val="16"/>
        </w:rPr>
        <w:endnoteRef/>
      </w:r>
      <w:r w:rsidRPr="00B271EE">
        <w:rPr>
          <w:rFonts w:ascii="Arial" w:hAnsi="Arial" w:cs="Arial"/>
          <w:sz w:val="16"/>
          <w:szCs w:val="16"/>
        </w:rPr>
        <w:t xml:space="preserve"> Boldy, D., Webb, M., Horner, B., Davey, M., and Kingsley, B. (2002) </w:t>
      </w:r>
      <w:r w:rsidRPr="00A664C0">
        <w:rPr>
          <w:rFonts w:ascii="Arial" w:hAnsi="Arial" w:cs="Arial"/>
          <w:i/>
          <w:sz w:val="16"/>
          <w:szCs w:val="16"/>
        </w:rPr>
        <w:t>‘Elder Abuse in Western Australia: Report of a Survey Conducted for the Department for Community Development - Seniors' Interests’</w:t>
      </w:r>
      <w:r w:rsidRPr="00B271EE">
        <w:rPr>
          <w:rFonts w:ascii="Arial" w:hAnsi="Arial" w:cs="Arial"/>
          <w:sz w:val="16"/>
          <w:szCs w:val="16"/>
        </w:rPr>
        <w:t xml:space="preserve">, Curtin University of Technology: Division of Health Sciences. Freemason’s Centre For Research Into Aged Care Services, Perth. </w:t>
      </w:r>
    </w:p>
  </w:endnote>
  <w:endnote w:id="24">
    <w:p w14:paraId="7466F0CD"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Juan E. Mendez, Special Rapporteur, </w:t>
      </w:r>
      <w:r w:rsidRPr="00A664C0">
        <w:rPr>
          <w:rFonts w:ascii="Arial" w:hAnsi="Arial" w:cs="Arial"/>
          <w:i/>
          <w:sz w:val="16"/>
          <w:szCs w:val="16"/>
        </w:rPr>
        <w:t>Report of the Special Rapporteur on torture and other cruel, inhuman or degrading treatment or punishment</w:t>
      </w:r>
      <w:r w:rsidRPr="00B271EE">
        <w:rPr>
          <w:rFonts w:ascii="Arial" w:hAnsi="Arial" w:cs="Arial"/>
          <w:sz w:val="16"/>
          <w:szCs w:val="16"/>
        </w:rPr>
        <w:t>, 22nd sess, UN Doc A/HRC/22/53 (1 February 2013).</w:t>
      </w:r>
    </w:p>
  </w:endnote>
  <w:endnote w:id="25">
    <w:p w14:paraId="2C30CF5A"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Committee of Ministers of the Council of Europe (2009) </w:t>
      </w:r>
      <w:r w:rsidRPr="00A664C0">
        <w:rPr>
          <w:rFonts w:ascii="Arial" w:hAnsi="Arial" w:cs="Arial"/>
          <w:i/>
          <w:sz w:val="16"/>
          <w:szCs w:val="16"/>
        </w:rPr>
        <w:t>Declaration: Making gender equality a reality.</w:t>
      </w:r>
      <w:r w:rsidRPr="00B271EE">
        <w:rPr>
          <w:rFonts w:ascii="Arial" w:hAnsi="Arial" w:cs="Arial"/>
          <w:sz w:val="16"/>
          <w:szCs w:val="16"/>
        </w:rPr>
        <w:t xml:space="preserve"> 119</w:t>
      </w:r>
      <w:r w:rsidRPr="00B271EE">
        <w:rPr>
          <w:rFonts w:ascii="Arial" w:hAnsi="Arial" w:cs="Arial"/>
          <w:sz w:val="16"/>
          <w:szCs w:val="16"/>
          <w:vertAlign w:val="superscript"/>
        </w:rPr>
        <w:t>th</w:t>
      </w:r>
      <w:r w:rsidRPr="00B271EE">
        <w:rPr>
          <w:rFonts w:ascii="Arial" w:hAnsi="Arial" w:cs="Arial"/>
          <w:sz w:val="16"/>
          <w:szCs w:val="16"/>
        </w:rPr>
        <w:t xml:space="preserve"> Session of the Committee of Ministers, Madrid, 12 May 2009.</w:t>
      </w:r>
    </w:p>
  </w:endnote>
  <w:endnote w:id="26">
    <w:p w14:paraId="678F724E" w14:textId="77777777" w:rsidR="00A664C0" w:rsidRPr="00B271EE" w:rsidRDefault="00A664C0" w:rsidP="00B271EE">
      <w:pPr>
        <w:jc w:val="left"/>
        <w:rPr>
          <w:rFonts w:cs="Arial"/>
          <w:sz w:val="16"/>
          <w:szCs w:val="16"/>
        </w:rPr>
      </w:pPr>
      <w:r w:rsidRPr="00B271EE">
        <w:rPr>
          <w:rStyle w:val="EndnoteReference"/>
          <w:rFonts w:cs="Arial"/>
          <w:sz w:val="16"/>
          <w:szCs w:val="16"/>
        </w:rPr>
        <w:endnoteRef/>
      </w:r>
      <w:r w:rsidRPr="00B271EE">
        <w:rPr>
          <w:rFonts w:cs="Arial"/>
          <w:sz w:val="16"/>
          <w:szCs w:val="16"/>
        </w:rPr>
        <w:t xml:space="preserve"> Frohmader, C. (2014) </w:t>
      </w:r>
      <w:r w:rsidRPr="00B271EE">
        <w:rPr>
          <w:rFonts w:cs="Arial"/>
          <w:i/>
          <w:sz w:val="16"/>
          <w:szCs w:val="16"/>
        </w:rPr>
        <w:t>‘Gender Blind, Gender Neutral’: The effectiveness of the National Disability Strategy in improving the lives of women and girls with disabilities.</w:t>
      </w:r>
      <w:r w:rsidRPr="00B271EE">
        <w:rPr>
          <w:rFonts w:cs="Arial"/>
          <w:sz w:val="16"/>
          <w:szCs w:val="16"/>
        </w:rPr>
        <w:t xml:space="preserve"> Prepared for Women With Disabilities Australia, Hobart, Tasmania. ISBN: 978-0-9585268-2-1. See also: </w:t>
      </w:r>
      <w:r w:rsidRPr="00B271EE">
        <w:rPr>
          <w:rFonts w:cs="Arial"/>
          <w:color w:val="000000" w:themeColor="text1"/>
          <w:sz w:val="16"/>
          <w:szCs w:val="16"/>
        </w:rPr>
        <w:t xml:space="preserve">Frohmader, C. (2013) </w:t>
      </w:r>
      <w:r w:rsidRPr="00B271EE">
        <w:rPr>
          <w:rFonts w:cs="Arial"/>
          <w:i/>
          <w:color w:val="000000" w:themeColor="text1"/>
          <w:sz w:val="16"/>
          <w:szCs w:val="16"/>
        </w:rPr>
        <w:t>‘Dehumanised: The Forced Sterilisation of Women and Girls with Disabilities in Australia’</w:t>
      </w:r>
      <w:r w:rsidRPr="00B271EE">
        <w:rPr>
          <w:rFonts w:cs="Arial"/>
          <w:color w:val="000000" w:themeColor="text1"/>
          <w:sz w:val="16"/>
          <w:szCs w:val="16"/>
        </w:rPr>
        <w:t xml:space="preserve">, Women with Disabilities Australia (WWDA), Rosny Park, Australia.  </w:t>
      </w:r>
    </w:p>
  </w:endnote>
  <w:endnote w:id="27">
    <w:p w14:paraId="05210689"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Frohmader, C., &amp; Sands, T. (2015) Australian Cross Disability Alliance (ACDA) </w:t>
      </w:r>
      <w:r w:rsidRPr="00B271EE">
        <w:rPr>
          <w:rFonts w:ascii="Arial" w:hAnsi="Arial" w:cs="Arial"/>
          <w:i/>
          <w:sz w:val="16"/>
          <w:szCs w:val="16"/>
        </w:rPr>
        <w:t>Submission to the Senate Inquiry into Violence, abuse and neglect against people with disability in institutional and residential settings’</w:t>
      </w:r>
      <w:r w:rsidRPr="00B271EE">
        <w:rPr>
          <w:rFonts w:ascii="Arial" w:hAnsi="Arial" w:cs="Arial"/>
          <w:sz w:val="16"/>
          <w:szCs w:val="16"/>
        </w:rPr>
        <w:t>. Australian Cross Disability Alliance (ACDA); Sydney, Australia.</w:t>
      </w:r>
    </w:p>
  </w:endnote>
  <w:endnote w:id="28">
    <w:p w14:paraId="5F047455" w14:textId="77777777" w:rsidR="00A664C0" w:rsidRPr="00B271EE" w:rsidRDefault="00A664C0" w:rsidP="00B271EE">
      <w:pPr>
        <w:pStyle w:val="EndnoteText"/>
        <w:jc w:val="left"/>
        <w:rPr>
          <w:rFonts w:ascii="Arial" w:hAnsi="Arial" w:cs="Arial"/>
          <w:sz w:val="16"/>
          <w:szCs w:val="16"/>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 xml:space="preserve">Office of the Public Advocate (2010) </w:t>
      </w:r>
      <w:r w:rsidRPr="00B271EE">
        <w:rPr>
          <w:rFonts w:ascii="Arial" w:hAnsi="Arial" w:cs="Arial"/>
          <w:i/>
          <w:sz w:val="16"/>
          <w:szCs w:val="16"/>
        </w:rPr>
        <w:t>Submission to the Victorian Law Reform Commission in Response to the Guardianship Information Paper</w:t>
      </w:r>
      <w:r w:rsidRPr="00B271EE">
        <w:rPr>
          <w:rFonts w:ascii="Arial" w:hAnsi="Arial" w:cs="Arial"/>
          <w:sz w:val="16"/>
          <w:szCs w:val="16"/>
        </w:rPr>
        <w:t xml:space="preserve">. </w:t>
      </w:r>
      <w:r w:rsidRPr="00B271EE">
        <w:rPr>
          <w:rFonts w:ascii="Arial" w:hAnsi="Arial" w:cs="Arial"/>
          <w:sz w:val="16"/>
          <w:szCs w:val="16"/>
          <w:lang w:val="en-US"/>
        </w:rPr>
        <w:t xml:space="preserve">Accessed online October 2011 at: </w:t>
      </w:r>
      <w:hyperlink r:id="rId4" w:history="1">
        <w:r w:rsidRPr="00B271EE">
          <w:rPr>
            <w:rStyle w:val="Hyperlink"/>
            <w:rFonts w:ascii="Arial" w:hAnsi="Arial" w:cs="Arial"/>
            <w:sz w:val="16"/>
            <w:szCs w:val="16"/>
            <w:lang w:val="en-US"/>
          </w:rPr>
          <w:t>http://www.publicadvocate.vic.gov.au/file/file/Research/Submissions/2010/OPA-Submission-to-VLRC-May-2010.pdf</w:t>
        </w:r>
      </w:hyperlink>
      <w:r w:rsidRPr="00B271EE">
        <w:rPr>
          <w:rFonts w:ascii="Arial" w:hAnsi="Arial" w:cs="Arial"/>
          <w:sz w:val="16"/>
          <w:szCs w:val="16"/>
          <w:lang w:val="en-US"/>
        </w:rPr>
        <w:t xml:space="preserve">  See also: </w:t>
      </w:r>
      <w:r w:rsidRPr="00B271EE">
        <w:rPr>
          <w:rFonts w:ascii="Arial" w:hAnsi="Arial" w:cs="Arial"/>
          <w:sz w:val="16"/>
          <w:szCs w:val="16"/>
        </w:rPr>
        <w:t xml:space="preserve">French, P., Dardel, J. &amp; Price-Kelly, S. (2010) </w:t>
      </w:r>
      <w:r w:rsidRPr="00B271EE">
        <w:rPr>
          <w:rFonts w:ascii="Arial" w:hAnsi="Arial" w:cs="Arial"/>
          <w:i/>
          <w:sz w:val="16"/>
          <w:szCs w:val="16"/>
        </w:rPr>
        <w:t>Rights Denied: Towards a National Policy Agenda About Abuse, Neglect &amp; Exploitation of Persons with Cognitive Impairment.</w:t>
      </w:r>
      <w:r w:rsidRPr="00B271EE">
        <w:rPr>
          <w:rFonts w:ascii="Arial" w:hAnsi="Arial" w:cs="Arial"/>
          <w:sz w:val="16"/>
          <w:szCs w:val="16"/>
        </w:rPr>
        <w:t xml:space="preserve"> People With Disability Australia (PWD), Sydney, NSW.</w:t>
      </w:r>
    </w:p>
  </w:endnote>
  <w:endnote w:id="29">
    <w:p w14:paraId="48EFD46B"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Frohmader, C. and Sands, T. (2015) OpCit.</w:t>
      </w:r>
    </w:p>
  </w:endnote>
  <w:endnote w:id="30">
    <w:p w14:paraId="21AD8DA0" w14:textId="77777777" w:rsidR="00A664C0" w:rsidRPr="00336BBA" w:rsidRDefault="00A664C0" w:rsidP="00B271EE">
      <w:pPr>
        <w:pStyle w:val="EndnoteText"/>
        <w:jc w:val="left"/>
        <w:rPr>
          <w:rFonts w:ascii="Arial" w:hAnsi="Arial" w:cs="Arial"/>
          <w:sz w:val="16"/>
          <w:szCs w:val="16"/>
        </w:rPr>
      </w:pPr>
      <w:r w:rsidRPr="00336BBA">
        <w:rPr>
          <w:rStyle w:val="EndnoteReference"/>
          <w:rFonts w:ascii="Arial" w:hAnsi="Arial" w:cs="Arial"/>
          <w:sz w:val="16"/>
          <w:szCs w:val="16"/>
        </w:rPr>
        <w:endnoteRef/>
      </w:r>
      <w:r w:rsidRPr="00336BBA">
        <w:rPr>
          <w:rFonts w:ascii="Arial" w:hAnsi="Arial" w:cs="Arial"/>
          <w:sz w:val="16"/>
          <w:szCs w:val="16"/>
        </w:rPr>
        <w:t xml:space="preserve"> In Frohmader, C. (2011) </w:t>
      </w:r>
      <w:r w:rsidRPr="00336BBA">
        <w:rPr>
          <w:rFonts w:ascii="Arial" w:hAnsi="Arial" w:cs="Arial"/>
          <w:i/>
          <w:sz w:val="16"/>
          <w:szCs w:val="16"/>
        </w:rPr>
        <w:t>Submission to the Preparation Phase of the UN Analytical Study on Violence against Women and Girls with Disabilities, (A/HRC/RES/17/11).</w:t>
      </w:r>
      <w:r w:rsidRPr="00336BBA">
        <w:rPr>
          <w:rFonts w:ascii="Arial" w:hAnsi="Arial" w:cs="Arial"/>
          <w:sz w:val="16"/>
          <w:szCs w:val="16"/>
        </w:rPr>
        <w:t xml:space="preserve"> Prepared for Women With Disabilities Australia (WWDA). See Also: ‘</w:t>
      </w:r>
      <w:r w:rsidRPr="00336BBA">
        <w:rPr>
          <w:rFonts w:ascii="Arial" w:hAnsi="Arial" w:cs="Arial"/>
          <w:sz w:val="16"/>
          <w:szCs w:val="16"/>
          <w:lang w:val="en"/>
        </w:rPr>
        <w:t xml:space="preserve">Child shock therapy’; </w:t>
      </w:r>
      <w:r w:rsidRPr="00336BBA">
        <w:rPr>
          <w:rFonts w:ascii="Arial" w:hAnsi="Arial" w:cs="Arial"/>
          <w:i/>
          <w:sz w:val="16"/>
          <w:szCs w:val="16"/>
        </w:rPr>
        <w:t>Herald Sun Newspaper</w:t>
      </w:r>
      <w:r w:rsidRPr="00336BBA">
        <w:rPr>
          <w:rFonts w:ascii="Arial" w:hAnsi="Arial" w:cs="Arial"/>
          <w:sz w:val="16"/>
          <w:szCs w:val="16"/>
        </w:rPr>
        <w:t xml:space="preserve">, </w:t>
      </w:r>
      <w:r w:rsidRPr="00336BBA">
        <w:rPr>
          <w:rFonts w:ascii="Arial" w:hAnsi="Arial" w:cs="Arial"/>
          <w:sz w:val="16"/>
          <w:szCs w:val="16"/>
          <w:lang w:val="en"/>
        </w:rPr>
        <w:t xml:space="preserve">January 25, 2009. Accessed online December 2012 at: </w:t>
      </w:r>
      <w:hyperlink r:id="rId5" w:history="1">
        <w:r w:rsidRPr="00336BBA">
          <w:rPr>
            <w:rStyle w:val="Hyperlink"/>
            <w:rFonts w:ascii="Arial" w:hAnsi="Arial" w:cs="Arial"/>
            <w:sz w:val="16"/>
            <w:szCs w:val="16"/>
            <w:lang w:val="en"/>
          </w:rPr>
          <w:t>http://www.heraldsun.com.au/news/victoria/child-shock-therapy/story-e6frf7kx-1111118657718</w:t>
        </w:r>
      </w:hyperlink>
    </w:p>
  </w:endnote>
  <w:endnote w:id="31">
    <w:p w14:paraId="7F27A178" w14:textId="23361A64" w:rsidR="00336BBA" w:rsidRPr="00336BBA" w:rsidRDefault="00336BBA">
      <w:pPr>
        <w:pStyle w:val="EndnoteText"/>
        <w:rPr>
          <w:rFonts w:ascii="Arial" w:hAnsi="Arial"/>
          <w:sz w:val="16"/>
          <w:szCs w:val="16"/>
          <w:lang w:val="en-US"/>
        </w:rPr>
      </w:pPr>
      <w:r w:rsidRPr="00336BBA">
        <w:rPr>
          <w:rStyle w:val="EndnoteReference"/>
          <w:rFonts w:ascii="Arial" w:hAnsi="Arial"/>
          <w:sz w:val="16"/>
          <w:szCs w:val="16"/>
        </w:rPr>
        <w:endnoteRef/>
      </w:r>
      <w:r w:rsidRPr="00336BBA">
        <w:rPr>
          <w:rFonts w:ascii="Arial" w:hAnsi="Arial"/>
          <w:sz w:val="16"/>
          <w:szCs w:val="16"/>
        </w:rPr>
        <w:t xml:space="preserve"> </w:t>
      </w:r>
      <w:r w:rsidRPr="00336BBA">
        <w:rPr>
          <w:rFonts w:ascii="Arial" w:hAnsi="Arial" w:cs="Arial"/>
          <w:sz w:val="16"/>
          <w:szCs w:val="16"/>
        </w:rPr>
        <w:t>Frohmader, C., &amp; Sands, T. (2015) OpCit.</w:t>
      </w:r>
    </w:p>
  </w:endnote>
  <w:endnote w:id="32">
    <w:p w14:paraId="0017DB65" w14:textId="77777777" w:rsidR="00A664C0" w:rsidRPr="00336BBA" w:rsidRDefault="00A664C0" w:rsidP="00B271EE">
      <w:pPr>
        <w:pStyle w:val="EndnoteText"/>
        <w:jc w:val="left"/>
        <w:rPr>
          <w:rFonts w:ascii="Arial" w:hAnsi="Arial" w:cs="Arial"/>
          <w:sz w:val="16"/>
          <w:szCs w:val="16"/>
          <w:lang w:val="en-US"/>
        </w:rPr>
      </w:pPr>
      <w:r w:rsidRPr="00336BBA">
        <w:rPr>
          <w:rStyle w:val="EndnoteReference"/>
          <w:rFonts w:ascii="Arial" w:hAnsi="Arial" w:cs="Arial"/>
          <w:sz w:val="16"/>
          <w:szCs w:val="16"/>
        </w:rPr>
        <w:endnoteRef/>
      </w:r>
      <w:r w:rsidRPr="00336BBA">
        <w:rPr>
          <w:rFonts w:ascii="Arial" w:hAnsi="Arial" w:cs="Arial"/>
          <w:sz w:val="16"/>
          <w:szCs w:val="16"/>
        </w:rPr>
        <w:t xml:space="preserve"> </w:t>
      </w:r>
      <w:r w:rsidRPr="00336BBA">
        <w:rPr>
          <w:rFonts w:ascii="Arial" w:hAnsi="Arial" w:cs="Arial"/>
          <w:i/>
          <w:sz w:val="16"/>
          <w:szCs w:val="16"/>
        </w:rPr>
        <w:t>Joint NGO report to the United Nations Committee Against Torture; Torture and cruel treatment in Australia.</w:t>
      </w:r>
      <w:r w:rsidRPr="00336BBA">
        <w:rPr>
          <w:rFonts w:ascii="Arial" w:hAnsi="Arial" w:cs="Arial"/>
          <w:sz w:val="16"/>
          <w:szCs w:val="16"/>
        </w:rPr>
        <w:t xml:space="preserve"> (November 2014), Human Rights Law Centre, Victoria.</w:t>
      </w:r>
    </w:p>
  </w:endnote>
  <w:endnote w:id="33">
    <w:p w14:paraId="2E4850DD" w14:textId="77777777" w:rsidR="00A664C0" w:rsidRPr="00B271EE" w:rsidRDefault="00A664C0" w:rsidP="00B271EE">
      <w:pPr>
        <w:pStyle w:val="EndnoteText"/>
        <w:jc w:val="left"/>
        <w:rPr>
          <w:rFonts w:ascii="Arial" w:hAnsi="Arial" w:cs="Arial"/>
          <w:sz w:val="16"/>
          <w:szCs w:val="16"/>
        </w:rPr>
      </w:pPr>
      <w:r w:rsidRPr="00336BBA">
        <w:rPr>
          <w:rStyle w:val="EndnoteReference"/>
          <w:rFonts w:ascii="Arial" w:hAnsi="Arial" w:cs="Arial"/>
          <w:sz w:val="16"/>
          <w:szCs w:val="16"/>
        </w:rPr>
        <w:endnoteRef/>
      </w:r>
      <w:r w:rsidRPr="00336BBA">
        <w:rPr>
          <w:rFonts w:ascii="Arial" w:hAnsi="Arial" w:cs="Arial"/>
          <w:sz w:val="16"/>
          <w:szCs w:val="16"/>
        </w:rPr>
        <w:t xml:space="preserve"> See: Women with Disabilities Australia (WWDA) </w:t>
      </w:r>
      <w:r w:rsidRPr="00336BBA">
        <w:rPr>
          <w:rFonts w:ascii="Arial" w:hAnsi="Arial" w:cs="Arial"/>
          <w:i/>
          <w:sz w:val="16"/>
          <w:szCs w:val="16"/>
        </w:rPr>
        <w:t>Submission to the CRPD Committee 9th Session; 15th – 19th April 2013; Half Day of General</w:t>
      </w:r>
      <w:r w:rsidRPr="00B271EE">
        <w:rPr>
          <w:rFonts w:ascii="Arial" w:hAnsi="Arial" w:cs="Arial"/>
          <w:i/>
          <w:sz w:val="16"/>
          <w:szCs w:val="16"/>
        </w:rPr>
        <w:t xml:space="preserve"> Discussion on Women and Girls with Disabilities</w:t>
      </w:r>
      <w:r w:rsidRPr="00B271EE">
        <w:rPr>
          <w:rFonts w:ascii="Arial" w:hAnsi="Arial" w:cs="Arial"/>
          <w:sz w:val="16"/>
          <w:szCs w:val="16"/>
        </w:rPr>
        <w:t>.</w:t>
      </w:r>
    </w:p>
  </w:endnote>
  <w:endnote w:id="34">
    <w:p w14:paraId="2752F758"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Ibid.</w:t>
      </w:r>
    </w:p>
  </w:endnote>
  <w:endnote w:id="35">
    <w:p w14:paraId="34E7AFE7"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Sisters Inside, Submission: </w:t>
      </w:r>
      <w:r w:rsidRPr="00B271EE">
        <w:rPr>
          <w:rFonts w:ascii="Arial" w:hAnsi="Arial" w:cs="Arial"/>
          <w:i/>
          <w:sz w:val="16"/>
          <w:szCs w:val="16"/>
        </w:rPr>
        <w:t>‘Rights of Women Prisoners’</w:t>
      </w:r>
      <w:r w:rsidRPr="00B271EE">
        <w:rPr>
          <w:rFonts w:ascii="Arial" w:hAnsi="Arial" w:cs="Arial"/>
          <w:sz w:val="16"/>
          <w:szCs w:val="16"/>
        </w:rPr>
        <w:t xml:space="preserve">, National Human Rights Consultation, June 2009; </w:t>
      </w:r>
      <w:hyperlink r:id="rId6" w:history="1">
        <w:r w:rsidRPr="00B271EE">
          <w:rPr>
            <w:rStyle w:val="Hyperlink"/>
            <w:rFonts w:ascii="Arial" w:hAnsi="Arial" w:cs="Arial"/>
            <w:sz w:val="16"/>
            <w:szCs w:val="16"/>
          </w:rPr>
          <w:t>www.sistersinside.com.au/media/FINAL%20-%20National%20HR%20Submission%20June%202009.pdf</w:t>
        </w:r>
      </w:hyperlink>
      <w:r w:rsidRPr="00B271EE">
        <w:rPr>
          <w:rFonts w:ascii="Arial" w:hAnsi="Arial" w:cs="Arial"/>
          <w:sz w:val="16"/>
          <w:szCs w:val="16"/>
        </w:rPr>
        <w:t xml:space="preserve"> </w:t>
      </w:r>
    </w:p>
  </w:endnote>
  <w:endnote w:id="36">
    <w:p w14:paraId="56C0A54A" w14:textId="77777777" w:rsidR="00A664C0" w:rsidRPr="00B271EE" w:rsidRDefault="00A664C0" w:rsidP="00B271EE">
      <w:pPr>
        <w:pStyle w:val="EndnoteText"/>
        <w:jc w:val="left"/>
        <w:rPr>
          <w:rFonts w:ascii="Arial" w:hAnsi="Arial"/>
          <w:sz w:val="16"/>
          <w:szCs w:val="16"/>
        </w:rPr>
      </w:pPr>
      <w:r w:rsidRPr="00B271EE">
        <w:rPr>
          <w:rStyle w:val="EndnoteReference"/>
          <w:rFonts w:ascii="Arial" w:hAnsi="Arial"/>
          <w:sz w:val="16"/>
          <w:szCs w:val="16"/>
        </w:rPr>
        <w:endnoteRef/>
      </w:r>
      <w:r w:rsidRPr="00B271EE">
        <w:rPr>
          <w:rFonts w:ascii="Arial" w:hAnsi="Arial"/>
          <w:sz w:val="16"/>
          <w:szCs w:val="16"/>
        </w:rPr>
        <w:t xml:space="preserve"> See for eg: International Covenant on Economic, Social and Cultural Rights (Article 10); International Covenant on Civil and Political Rights (Article 23); Convention on the Elimination of All Forms of Discrimination against Women (Article 16); Convention on the Rights of Persons with Disabilities (Article 23).</w:t>
      </w:r>
    </w:p>
  </w:endnote>
  <w:endnote w:id="37">
    <w:p w14:paraId="0E7DB2D1" w14:textId="77777777" w:rsidR="00A664C0" w:rsidRPr="00B271EE" w:rsidRDefault="00A664C0" w:rsidP="00B271EE">
      <w:pPr>
        <w:pStyle w:val="EndnoteText"/>
        <w:jc w:val="left"/>
        <w:rPr>
          <w:rFonts w:ascii="Arial" w:hAnsi="Arial"/>
          <w:sz w:val="16"/>
          <w:szCs w:val="16"/>
        </w:rPr>
      </w:pPr>
      <w:r w:rsidRPr="00B271EE">
        <w:rPr>
          <w:rStyle w:val="EndnoteReference"/>
          <w:rFonts w:ascii="Arial" w:hAnsi="Arial"/>
          <w:sz w:val="16"/>
          <w:szCs w:val="16"/>
        </w:rPr>
        <w:endnoteRef/>
      </w:r>
      <w:r w:rsidRPr="00B271EE">
        <w:rPr>
          <w:rFonts w:ascii="Arial" w:hAnsi="Arial"/>
          <w:sz w:val="16"/>
          <w:szCs w:val="16"/>
        </w:rPr>
        <w:t xml:space="preserve"> </w:t>
      </w:r>
      <w:r w:rsidRPr="00B271EE">
        <w:rPr>
          <w:rFonts w:ascii="Arial" w:hAnsi="Arial"/>
          <w:sz w:val="16"/>
          <w:szCs w:val="16"/>
          <w:lang w:val="en-US"/>
        </w:rPr>
        <w:t xml:space="preserve">This happens in two main ways: a) the child is removed by child protection authorities and placed in foster or kinship care; and b) a Court, under the </w:t>
      </w:r>
      <w:r w:rsidRPr="00B271EE">
        <w:rPr>
          <w:rFonts w:ascii="Arial" w:hAnsi="Arial"/>
          <w:i/>
          <w:sz w:val="16"/>
          <w:szCs w:val="16"/>
          <w:lang w:val="en-US"/>
        </w:rPr>
        <w:t>Family Law Act</w:t>
      </w:r>
      <w:r w:rsidRPr="00B271EE">
        <w:rPr>
          <w:rFonts w:ascii="Arial" w:hAnsi="Arial"/>
          <w:sz w:val="16"/>
          <w:szCs w:val="16"/>
          <w:lang w:val="en-US"/>
        </w:rPr>
        <w:t xml:space="preserve">, may order that a child be raised by the other parent who does not have a disability or by members of the child’s extended family. See: Victorian Office of the Public Advocate (OPA) (2012) </w:t>
      </w:r>
      <w:r w:rsidRPr="00B271EE">
        <w:rPr>
          <w:rFonts w:ascii="Arial" w:hAnsi="Arial"/>
          <w:i/>
          <w:sz w:val="16"/>
          <w:szCs w:val="16"/>
          <w:lang w:val="en-US"/>
        </w:rPr>
        <w:t>OPA Position Statement: The removal of children from their parent with a disability</w:t>
      </w:r>
      <w:r w:rsidRPr="00B271EE">
        <w:rPr>
          <w:rFonts w:ascii="Arial" w:hAnsi="Arial"/>
          <w:sz w:val="16"/>
          <w:szCs w:val="16"/>
          <w:lang w:val="en-US"/>
        </w:rPr>
        <w:t xml:space="preserve">. </w:t>
      </w:r>
      <w:hyperlink r:id="rId7" w:history="1">
        <w:r w:rsidRPr="00B271EE">
          <w:rPr>
            <w:rStyle w:val="Hyperlink"/>
            <w:rFonts w:ascii="Arial" w:hAnsi="Arial"/>
            <w:sz w:val="16"/>
            <w:szCs w:val="16"/>
          </w:rPr>
          <w:t>http://www.publicadvocate.vic.gov.au/research/302/</w:t>
        </w:r>
      </w:hyperlink>
      <w:r w:rsidRPr="00B271EE">
        <w:rPr>
          <w:rFonts w:ascii="Arial" w:hAnsi="Arial"/>
          <w:sz w:val="16"/>
          <w:szCs w:val="16"/>
          <w:lang w:val="en-US"/>
        </w:rPr>
        <w:t xml:space="preserve"> </w:t>
      </w:r>
    </w:p>
  </w:endnote>
  <w:endnote w:id="38">
    <w:p w14:paraId="0741BDB7" w14:textId="77777777" w:rsidR="00A664C0" w:rsidRPr="00B271EE" w:rsidRDefault="00A664C0" w:rsidP="00B271EE">
      <w:pPr>
        <w:pStyle w:val="EndnoteText"/>
        <w:jc w:val="left"/>
        <w:rPr>
          <w:rFonts w:ascii="Arial" w:hAnsi="Arial"/>
          <w:sz w:val="16"/>
          <w:szCs w:val="16"/>
        </w:rPr>
      </w:pPr>
      <w:r w:rsidRPr="00B271EE">
        <w:rPr>
          <w:rStyle w:val="EndnoteReference"/>
          <w:rFonts w:ascii="Arial" w:hAnsi="Arial"/>
          <w:sz w:val="16"/>
          <w:szCs w:val="16"/>
        </w:rPr>
        <w:endnoteRef/>
      </w:r>
      <w:r w:rsidRPr="00B271EE">
        <w:rPr>
          <w:rFonts w:ascii="Arial" w:hAnsi="Arial"/>
          <w:sz w:val="16"/>
          <w:szCs w:val="16"/>
        </w:rPr>
        <w:t xml:space="preserve"> </w:t>
      </w:r>
      <w:r w:rsidRPr="00B271EE">
        <w:rPr>
          <w:rFonts w:ascii="Arial" w:hAnsi="Arial"/>
          <w:sz w:val="16"/>
          <w:szCs w:val="16"/>
          <w:lang w:val="en-US"/>
        </w:rPr>
        <w:t xml:space="preserve">Victorian Office of the Public Advocate (OPA) (2012) </w:t>
      </w:r>
      <w:r w:rsidRPr="00B271EE">
        <w:rPr>
          <w:rFonts w:ascii="Arial" w:hAnsi="Arial"/>
          <w:i/>
          <w:sz w:val="16"/>
          <w:szCs w:val="16"/>
          <w:lang w:val="en-US"/>
        </w:rPr>
        <w:t>OPA Position Statement: The removal of children from their parent with a disability</w:t>
      </w:r>
      <w:r w:rsidRPr="00B271EE">
        <w:rPr>
          <w:rFonts w:ascii="Arial" w:hAnsi="Arial"/>
          <w:sz w:val="16"/>
          <w:szCs w:val="16"/>
          <w:lang w:val="en-US"/>
        </w:rPr>
        <w:t xml:space="preserve">. </w:t>
      </w:r>
      <w:hyperlink r:id="rId8" w:history="1">
        <w:r w:rsidRPr="00B271EE">
          <w:rPr>
            <w:rStyle w:val="Hyperlink"/>
            <w:rFonts w:ascii="Arial" w:hAnsi="Arial"/>
            <w:sz w:val="16"/>
            <w:szCs w:val="16"/>
          </w:rPr>
          <w:t>http://www.publicadvocate.vic.gov.au/research/302/</w:t>
        </w:r>
      </w:hyperlink>
    </w:p>
  </w:endnote>
  <w:endnote w:id="39">
    <w:p w14:paraId="6C35E4CA"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Frohmader, C. and Sands, T. (2015) OpCit.</w:t>
      </w:r>
    </w:p>
  </w:endnote>
  <w:endnote w:id="40">
    <w:p w14:paraId="6A96FCF6" w14:textId="77777777" w:rsidR="00A664C0" w:rsidRPr="00B271EE" w:rsidRDefault="00A664C0" w:rsidP="00B271EE">
      <w:pPr>
        <w:pStyle w:val="EndnoteText"/>
        <w:jc w:val="left"/>
        <w:rPr>
          <w:rFonts w:ascii="Arial" w:hAnsi="Arial" w:cs="Times New Roman"/>
          <w:sz w:val="16"/>
          <w:szCs w:val="16"/>
          <w:lang w:val="en-US"/>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Women With Disabilities Australia (WWDA), Human Rights Watch (HRW), Open Society Foundations, and the International Disability Alliance (IDA) (2011) </w:t>
      </w:r>
      <w:r w:rsidRPr="00B271EE">
        <w:rPr>
          <w:rFonts w:ascii="Arial" w:hAnsi="Arial" w:cs="Times New Roman"/>
          <w:i/>
          <w:sz w:val="16"/>
          <w:szCs w:val="16"/>
        </w:rPr>
        <w:t>Sterilization of Women and Girls with Disabilities: A Briefing Paper</w:t>
      </w:r>
      <w:r w:rsidRPr="00B271EE">
        <w:rPr>
          <w:rFonts w:ascii="Arial" w:hAnsi="Arial" w:cs="Times New Roman"/>
          <w:sz w:val="16"/>
          <w:szCs w:val="16"/>
        </w:rPr>
        <w:t xml:space="preserve">. Available at: </w:t>
      </w:r>
      <w:hyperlink r:id="rId9" w:history="1">
        <w:r w:rsidRPr="00B271EE">
          <w:rPr>
            <w:rStyle w:val="Hyperlink"/>
            <w:rFonts w:ascii="Arial" w:hAnsi="Arial" w:cs="Times New Roman"/>
            <w:sz w:val="16"/>
            <w:szCs w:val="16"/>
          </w:rPr>
          <w:t>http://www.wwda.org.au/Sterilization_Disability_Briefing_Paper_October2011.pdf</w:t>
        </w:r>
      </w:hyperlink>
      <w:r w:rsidRPr="00B271EE">
        <w:rPr>
          <w:rFonts w:ascii="Arial" w:hAnsi="Arial" w:cs="Times New Roman"/>
          <w:sz w:val="16"/>
          <w:szCs w:val="16"/>
        </w:rPr>
        <w:t xml:space="preserve">. See also: International Federation of Gynecology and Obstetrics (2011) </w:t>
      </w:r>
      <w:r w:rsidRPr="00B271EE">
        <w:rPr>
          <w:rFonts w:ascii="Arial" w:hAnsi="Arial" w:cs="Times New Roman"/>
          <w:i/>
          <w:sz w:val="16"/>
          <w:szCs w:val="16"/>
        </w:rPr>
        <w:t>Female Contraceptive Sterilization</w:t>
      </w:r>
      <w:r w:rsidRPr="00B271EE">
        <w:rPr>
          <w:rFonts w:ascii="Arial" w:hAnsi="Arial" w:cs="Times New Roman"/>
          <w:sz w:val="16"/>
          <w:szCs w:val="16"/>
        </w:rPr>
        <w:t xml:space="preserve">. Available at: </w:t>
      </w:r>
      <w:hyperlink r:id="rId10" w:history="1">
        <w:r w:rsidRPr="00B271EE">
          <w:rPr>
            <w:rStyle w:val="Hyperlink"/>
            <w:rFonts w:ascii="Arial" w:hAnsi="Arial" w:cs="Times New Roman"/>
            <w:sz w:val="16"/>
            <w:szCs w:val="16"/>
          </w:rPr>
          <w:t>http://www.wwda.org.au/FIGOGuidelines2011.pdf</w:t>
        </w:r>
      </w:hyperlink>
      <w:r w:rsidRPr="00B271EE">
        <w:rPr>
          <w:rFonts w:ascii="Arial" w:hAnsi="Arial" w:cs="Times New Roman"/>
          <w:sz w:val="16"/>
          <w:szCs w:val="16"/>
        </w:rPr>
        <w:t xml:space="preserve">    </w:t>
      </w:r>
    </w:p>
  </w:endnote>
  <w:endnote w:id="41">
    <w:p w14:paraId="4483E87D"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In Frohmader, C. (2011) </w:t>
      </w:r>
      <w:r w:rsidRPr="00B271EE">
        <w:rPr>
          <w:rFonts w:ascii="Arial" w:hAnsi="Arial" w:cs="Arial"/>
          <w:i/>
          <w:sz w:val="16"/>
          <w:szCs w:val="16"/>
        </w:rPr>
        <w:t>Submission to the Preparation Phase of the UN Analytical Study on Violence against Women and Girls with Disabilities, (A/HRC/RES/17/11).</w:t>
      </w:r>
      <w:r w:rsidRPr="00B271EE">
        <w:rPr>
          <w:rFonts w:ascii="Arial" w:hAnsi="Arial" w:cs="Arial"/>
          <w:sz w:val="16"/>
          <w:szCs w:val="16"/>
        </w:rPr>
        <w:t xml:space="preserve"> Prepared for Women With Disabilities Australia (WWDA).</w:t>
      </w:r>
    </w:p>
  </w:endnote>
  <w:endnote w:id="42">
    <w:p w14:paraId="57CBA8EC" w14:textId="77777777" w:rsidR="00A664C0" w:rsidRPr="00B271EE" w:rsidRDefault="00A664C0" w:rsidP="00B271EE">
      <w:pPr>
        <w:pStyle w:val="EndnoteText"/>
        <w:jc w:val="left"/>
        <w:rPr>
          <w:rFonts w:ascii="Arial" w:hAnsi="Arial" w:cs="Times New Roman"/>
          <w:sz w:val="16"/>
          <w:szCs w:val="16"/>
          <w:lang w:val="en-US"/>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See: Manjoo, Rashida (2012) </w:t>
      </w:r>
      <w:r w:rsidRPr="00B271EE">
        <w:rPr>
          <w:rFonts w:ascii="Arial" w:hAnsi="Arial" w:cs="Times New Roman"/>
          <w:i/>
          <w:sz w:val="16"/>
          <w:szCs w:val="16"/>
        </w:rPr>
        <w:t>Report of the Special Rapporteur on violence against women, its causes and consequences;</w:t>
      </w:r>
      <w:r w:rsidRPr="00B271EE">
        <w:rPr>
          <w:rFonts w:ascii="Arial" w:hAnsi="Arial" w:cs="Times New Roman"/>
          <w:sz w:val="16"/>
          <w:szCs w:val="16"/>
        </w:rPr>
        <w:t xml:space="preserve"> UN General Assembly; UN Doc. A/67/227;. See also: Radhika Coomaraswamy (1999), </w:t>
      </w:r>
      <w:r w:rsidRPr="00B271EE">
        <w:rPr>
          <w:rFonts w:ascii="Arial" w:hAnsi="Arial" w:cs="Times New Roman"/>
          <w:i/>
          <w:sz w:val="16"/>
          <w:szCs w:val="16"/>
        </w:rPr>
        <w:t>Report of the Special Rapporteur on Violence Against Women, its Causes and Consequences: Policies and practices that impact women’s reproductive rights and contribute to, cause or constitute violence against women</w:t>
      </w:r>
      <w:r w:rsidRPr="00B271EE">
        <w:rPr>
          <w:rFonts w:ascii="Arial" w:hAnsi="Arial" w:cs="Times New Roman"/>
          <w:sz w:val="16"/>
          <w:szCs w:val="16"/>
        </w:rPr>
        <w:t>, (55th Sess.), E/CN.4/1999/68/Add.4 (1999), [para. 51].</w:t>
      </w:r>
    </w:p>
  </w:endnote>
  <w:endnote w:id="43">
    <w:p w14:paraId="3B1C451E" w14:textId="77777777" w:rsidR="00A664C0" w:rsidRPr="00B271EE" w:rsidRDefault="00A664C0" w:rsidP="00B271EE">
      <w:pPr>
        <w:pStyle w:val="EndnoteText"/>
        <w:jc w:val="left"/>
        <w:rPr>
          <w:rFonts w:ascii="Arial" w:hAnsi="Arial" w:cs="Times New Roman"/>
          <w:sz w:val="16"/>
          <w:szCs w:val="16"/>
          <w:lang w:val="en-US"/>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Méndez, Juan. E, (2013) </w:t>
      </w:r>
      <w:r w:rsidRPr="00B271EE">
        <w:rPr>
          <w:rFonts w:ascii="Arial" w:hAnsi="Arial" w:cs="Times New Roman"/>
          <w:i/>
          <w:sz w:val="16"/>
          <w:szCs w:val="16"/>
        </w:rPr>
        <w:t>Report of the Special Rapporteur on torture and other cruel, inhuman or degrading treatment or punishment</w:t>
      </w:r>
      <w:r w:rsidRPr="00B271EE">
        <w:rPr>
          <w:rFonts w:ascii="Arial" w:hAnsi="Arial" w:cs="Times New Roman"/>
          <w:sz w:val="16"/>
          <w:szCs w:val="16"/>
        </w:rPr>
        <w:t xml:space="preserve">, UN General Assembly; UN.Doc A/HRC/22/53; See also: Nowak, M. (2008) </w:t>
      </w:r>
      <w:r w:rsidRPr="00B271EE">
        <w:rPr>
          <w:rFonts w:ascii="Arial" w:hAnsi="Arial" w:cs="Times New Roman"/>
          <w:i/>
          <w:sz w:val="16"/>
          <w:szCs w:val="16"/>
        </w:rPr>
        <w:t>Report of the Special Rapporteur on torture and other cruel, inhuman or degrading treatment or punishment</w:t>
      </w:r>
      <w:r w:rsidRPr="00B271EE">
        <w:rPr>
          <w:rFonts w:ascii="Arial" w:hAnsi="Arial" w:cs="Times New Roman"/>
          <w:sz w:val="16"/>
          <w:szCs w:val="16"/>
        </w:rPr>
        <w:t xml:space="preserve">; UN General Assembly, UN Doc. A/HRC/7/3; Committee on the Rights of the Child (2011) </w:t>
      </w:r>
      <w:r w:rsidRPr="00B271EE">
        <w:rPr>
          <w:rFonts w:ascii="Arial" w:hAnsi="Arial" w:cs="Times New Roman"/>
          <w:i/>
          <w:sz w:val="16"/>
          <w:szCs w:val="16"/>
        </w:rPr>
        <w:t>General Comment No. 13: Article 19: The right of the child to freedom from all forms of violence</w:t>
      </w:r>
      <w:r w:rsidRPr="00B271EE">
        <w:rPr>
          <w:rFonts w:ascii="Arial" w:hAnsi="Arial" w:cs="Times New Roman"/>
          <w:sz w:val="16"/>
          <w:szCs w:val="16"/>
        </w:rPr>
        <w:t>; UN Doc. CRC/C/GC/13.</w:t>
      </w:r>
    </w:p>
  </w:endnote>
  <w:endnote w:id="44">
    <w:p w14:paraId="30E0D5A8" w14:textId="77777777" w:rsidR="00A664C0" w:rsidRPr="00B271EE" w:rsidRDefault="00A664C0" w:rsidP="00B271EE">
      <w:pPr>
        <w:pStyle w:val="EndnoteText"/>
        <w:jc w:val="left"/>
        <w:rPr>
          <w:rFonts w:ascii="Arial" w:hAnsi="Arial" w:cs="Times New Roman"/>
          <w:sz w:val="16"/>
          <w:szCs w:val="16"/>
          <w:lang w:val="en-US"/>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w:t>
      </w:r>
      <w:r w:rsidRPr="00B271EE">
        <w:rPr>
          <w:rFonts w:ascii="Arial" w:hAnsi="Arial" w:cs="Times New Roman"/>
          <w:sz w:val="16"/>
          <w:szCs w:val="16"/>
          <w:lang w:val="en-US"/>
        </w:rPr>
        <w:t xml:space="preserve">A State’s obligation to prevent torture applies not only to public officials, such as law enforcement agents, but also to doctors, health-care professionals and social workers, including those working in private hospitals, other institutions and detention centres. As underlined by the Committee against Torture, the prohibition of torture must be enforced in all types of institutions and States must exercise due diligence to prevent, investigate, prosecute and punish violations by non-State officials or private actors. See: </w:t>
      </w:r>
      <w:r w:rsidRPr="00B271EE">
        <w:rPr>
          <w:rFonts w:ascii="Arial" w:hAnsi="Arial" w:cs="Times New Roman"/>
          <w:sz w:val="16"/>
          <w:szCs w:val="16"/>
        </w:rPr>
        <w:t>Méndez, Juan. E, (2013) UN.Doc A/HRC/22/53.</w:t>
      </w:r>
    </w:p>
  </w:endnote>
  <w:endnote w:id="45">
    <w:p w14:paraId="3C715570" w14:textId="77777777" w:rsidR="00A664C0" w:rsidRPr="00B271EE" w:rsidRDefault="00A664C0" w:rsidP="00B271EE">
      <w:pPr>
        <w:pStyle w:val="EndnoteText"/>
        <w:jc w:val="left"/>
        <w:rPr>
          <w:rFonts w:ascii="Arial" w:hAnsi="Arial" w:cs="Times New Roman"/>
          <w:sz w:val="16"/>
          <w:szCs w:val="16"/>
          <w:lang w:val="en-US"/>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Frohmader , C. (2013) ‘Dehumanised: The Forced Sterilization of Women and Girls with Disabilities in Australia’. </w:t>
      </w:r>
      <w:r w:rsidRPr="00B271EE">
        <w:rPr>
          <w:rFonts w:ascii="Arial" w:hAnsi="Arial" w:cs="Times New Roman"/>
          <w:i/>
          <w:sz w:val="16"/>
          <w:szCs w:val="16"/>
        </w:rPr>
        <w:t>Submission to the Senate Inquiry into the involuntary or coerced sterilization of people with disabilities in Australia.</w:t>
      </w:r>
      <w:r w:rsidRPr="00B271EE">
        <w:rPr>
          <w:rFonts w:ascii="Arial" w:hAnsi="Arial" w:cs="Times New Roman"/>
          <w:sz w:val="16"/>
          <w:szCs w:val="16"/>
        </w:rPr>
        <w:t xml:space="preserve"> Women With Disabilities Australia (WWDA), Hobart, Tasmania. ISBN: 978-0-9876035-0-0</w:t>
      </w:r>
    </w:p>
  </w:endnote>
  <w:endnote w:id="46">
    <w:p w14:paraId="5908E136" w14:textId="77777777" w:rsidR="00A664C0" w:rsidRPr="00B271EE" w:rsidRDefault="00A664C0" w:rsidP="00B271EE">
      <w:pPr>
        <w:pStyle w:val="EndnoteText"/>
        <w:jc w:val="left"/>
        <w:rPr>
          <w:rFonts w:ascii="Arial" w:hAnsi="Arial" w:cs="Times New Roman"/>
          <w:sz w:val="16"/>
          <w:szCs w:val="16"/>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Community Affairs References Committee, </w:t>
      </w:r>
      <w:r w:rsidRPr="00B271EE">
        <w:rPr>
          <w:rFonts w:ascii="Arial" w:hAnsi="Arial" w:cs="Times New Roman"/>
          <w:i/>
          <w:sz w:val="16"/>
          <w:szCs w:val="16"/>
        </w:rPr>
        <w:t>Involuntary or coerced sterilization of people with disabilities in Australia</w:t>
      </w:r>
      <w:r w:rsidRPr="00B271EE">
        <w:rPr>
          <w:rFonts w:ascii="Arial" w:hAnsi="Arial" w:cs="Times New Roman"/>
          <w:sz w:val="16"/>
          <w:szCs w:val="16"/>
        </w:rPr>
        <w:t xml:space="preserve">. July 2013, Available at: </w:t>
      </w:r>
      <w:hyperlink r:id="rId11" w:history="1">
        <w:r w:rsidRPr="00B271EE">
          <w:rPr>
            <w:rStyle w:val="Hyperlink"/>
            <w:rFonts w:ascii="Arial" w:hAnsi="Arial" w:cs="Times New Roman"/>
            <w:sz w:val="16"/>
            <w:szCs w:val="16"/>
          </w:rPr>
          <w:t>http://www.aph.gov.au/Parliamentary_Business/Committees/Senate_Committees?url=clac_ctte/involuntary_sterilization/first_report/index.htm</w:t>
        </w:r>
      </w:hyperlink>
      <w:r w:rsidRPr="00B271EE">
        <w:rPr>
          <w:rFonts w:ascii="Arial" w:hAnsi="Arial" w:cs="Times New Roman"/>
          <w:sz w:val="16"/>
          <w:szCs w:val="16"/>
        </w:rPr>
        <w:t xml:space="preserve"> </w:t>
      </w:r>
    </w:p>
  </w:endnote>
  <w:endnote w:id="47">
    <w:p w14:paraId="44B4B473" w14:textId="77777777" w:rsidR="00A664C0" w:rsidRPr="00B271EE" w:rsidRDefault="00A664C0" w:rsidP="00B271EE">
      <w:pPr>
        <w:pStyle w:val="EndnoteText"/>
        <w:jc w:val="left"/>
        <w:rPr>
          <w:rFonts w:ascii="Arial" w:hAnsi="Arial" w:cs="Times New Roman"/>
          <w:sz w:val="16"/>
          <w:szCs w:val="16"/>
          <w:lang w:val="en-US"/>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w:t>
      </w:r>
      <w:r w:rsidRPr="00B271EE">
        <w:rPr>
          <w:rFonts w:ascii="Arial" w:hAnsi="Arial" w:cs="Times New Roman"/>
          <w:sz w:val="16"/>
          <w:szCs w:val="16"/>
          <w:lang w:val="en-US"/>
        </w:rPr>
        <w:t xml:space="preserve">See the Senate Inquiry Submissions online at: </w:t>
      </w:r>
      <w:hyperlink r:id="rId12" w:history="1">
        <w:r w:rsidRPr="00B271EE">
          <w:rPr>
            <w:rStyle w:val="Hyperlink"/>
            <w:rFonts w:ascii="Arial" w:hAnsi="Arial" w:cs="Times New Roman"/>
            <w:sz w:val="16"/>
            <w:szCs w:val="16"/>
            <w:lang w:val="en-US"/>
          </w:rPr>
          <w:t>http://www.aph.gov.au/Parliamentary_Business/Committees/Senate/Community_Affairs/Involuntary_Sterilization/Submissions</w:t>
        </w:r>
      </w:hyperlink>
      <w:r w:rsidRPr="00B271EE">
        <w:rPr>
          <w:rFonts w:ascii="Arial" w:hAnsi="Arial" w:cs="Times New Roman"/>
          <w:sz w:val="16"/>
          <w:szCs w:val="16"/>
          <w:lang w:val="en-US"/>
        </w:rPr>
        <w:t xml:space="preserve"> </w:t>
      </w:r>
    </w:p>
  </w:endnote>
  <w:endnote w:id="48">
    <w:p w14:paraId="5C38049B" w14:textId="77777777" w:rsidR="00A664C0" w:rsidRPr="00B271EE" w:rsidRDefault="00A664C0" w:rsidP="00B271EE">
      <w:pPr>
        <w:pStyle w:val="EndnoteText"/>
        <w:jc w:val="left"/>
        <w:rPr>
          <w:rFonts w:ascii="Arial" w:hAnsi="Arial" w:cs="Times New Roman"/>
          <w:sz w:val="16"/>
          <w:szCs w:val="16"/>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Community Affairs References Committee, </w:t>
      </w:r>
      <w:r w:rsidRPr="00B271EE">
        <w:rPr>
          <w:rFonts w:ascii="Arial" w:hAnsi="Arial" w:cs="Times New Roman"/>
          <w:i/>
          <w:sz w:val="16"/>
          <w:szCs w:val="16"/>
        </w:rPr>
        <w:t>Involuntary or coerced sterilization of people with disabilities in Australia</w:t>
      </w:r>
      <w:r w:rsidRPr="00B271EE">
        <w:rPr>
          <w:rFonts w:ascii="Arial" w:hAnsi="Arial" w:cs="Times New Roman"/>
          <w:sz w:val="16"/>
          <w:szCs w:val="16"/>
        </w:rPr>
        <w:t xml:space="preserve">. July 2013, Available at: </w:t>
      </w:r>
      <w:hyperlink r:id="rId13" w:history="1">
        <w:r w:rsidRPr="00B271EE">
          <w:rPr>
            <w:rStyle w:val="Hyperlink"/>
            <w:rFonts w:ascii="Arial" w:hAnsi="Arial" w:cs="Times New Roman"/>
            <w:sz w:val="16"/>
            <w:szCs w:val="16"/>
          </w:rPr>
          <w:t>http://www.aph.gov.au/Parliamentary_Business/Committees/Senate_Committees?url=clac_ctte/involuntary_sterilization/first_report/index.htm</w:t>
        </w:r>
      </w:hyperlink>
      <w:r w:rsidRPr="00B271EE">
        <w:rPr>
          <w:rFonts w:ascii="Arial" w:hAnsi="Arial" w:cs="Times New Roman"/>
          <w:sz w:val="16"/>
          <w:szCs w:val="16"/>
        </w:rPr>
        <w:t xml:space="preserve"> </w:t>
      </w:r>
    </w:p>
  </w:endnote>
  <w:endnote w:id="49">
    <w:p w14:paraId="66790B2D" w14:textId="0C7A8968" w:rsidR="00A664C0" w:rsidRPr="00B271EE" w:rsidRDefault="00A664C0" w:rsidP="00B271EE">
      <w:pPr>
        <w:pStyle w:val="EndnoteText"/>
        <w:jc w:val="left"/>
        <w:rPr>
          <w:rFonts w:ascii="Arial" w:hAnsi="Arial"/>
          <w:sz w:val="16"/>
          <w:szCs w:val="16"/>
          <w:lang w:val="en-US"/>
        </w:rPr>
      </w:pPr>
      <w:r w:rsidRPr="00B271EE">
        <w:rPr>
          <w:rStyle w:val="EndnoteReference"/>
          <w:rFonts w:ascii="Arial" w:hAnsi="Arial"/>
          <w:sz w:val="16"/>
          <w:szCs w:val="16"/>
        </w:rPr>
        <w:endnoteRef/>
      </w:r>
      <w:r w:rsidRPr="00B271EE">
        <w:rPr>
          <w:rFonts w:ascii="Arial" w:hAnsi="Arial"/>
          <w:sz w:val="16"/>
          <w:szCs w:val="16"/>
        </w:rPr>
        <w:t xml:space="preserve"> Frohmader, C. (2014) </w:t>
      </w:r>
      <w:r w:rsidRPr="00A664C0">
        <w:rPr>
          <w:rFonts w:ascii="Arial" w:hAnsi="Arial"/>
          <w:i/>
          <w:sz w:val="16"/>
          <w:szCs w:val="16"/>
        </w:rPr>
        <w:t>Fact Sheet: Sterilization.</w:t>
      </w:r>
      <w:r w:rsidRPr="00B271EE">
        <w:rPr>
          <w:rFonts w:ascii="Arial" w:hAnsi="Arial"/>
          <w:sz w:val="16"/>
          <w:szCs w:val="16"/>
        </w:rPr>
        <w:t xml:space="preserve"> Prepared for the Committee against Torture, Review of the combined fourth and fifth periodic reports of Australia, 53rd sess, UN doc CAT/C/AUS/CO/4-5 (23 December 2014).</w:t>
      </w:r>
    </w:p>
  </w:endnote>
  <w:endnote w:id="50">
    <w:p w14:paraId="483ADC32" w14:textId="77777777" w:rsidR="00A664C0" w:rsidRPr="00B271EE" w:rsidRDefault="00A664C0" w:rsidP="00B271EE">
      <w:pPr>
        <w:pStyle w:val="EndnoteText"/>
        <w:jc w:val="left"/>
        <w:rPr>
          <w:rFonts w:ascii="Arial" w:hAnsi="Arial" w:cs="Times New Roman"/>
          <w:sz w:val="16"/>
          <w:szCs w:val="16"/>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Community Affairs References Committee, </w:t>
      </w:r>
      <w:r w:rsidRPr="00B271EE">
        <w:rPr>
          <w:rFonts w:ascii="Arial" w:hAnsi="Arial" w:cs="Times New Roman"/>
          <w:i/>
          <w:sz w:val="16"/>
          <w:szCs w:val="16"/>
        </w:rPr>
        <w:t>Involuntary or coerced sterilization of people with disabilities in Australia</w:t>
      </w:r>
      <w:r w:rsidRPr="00B271EE">
        <w:rPr>
          <w:rFonts w:ascii="Arial" w:hAnsi="Arial" w:cs="Times New Roman"/>
          <w:sz w:val="16"/>
          <w:szCs w:val="16"/>
        </w:rPr>
        <w:t xml:space="preserve">. July 2013, Available at: </w:t>
      </w:r>
      <w:hyperlink r:id="rId14" w:history="1">
        <w:r w:rsidRPr="00B271EE">
          <w:rPr>
            <w:rStyle w:val="Hyperlink"/>
            <w:rFonts w:ascii="Arial" w:hAnsi="Arial" w:cs="Times New Roman"/>
            <w:sz w:val="16"/>
            <w:szCs w:val="16"/>
          </w:rPr>
          <w:t>http://www.aph.gov.au/Parliamentary_Business/Committees/Senate_Committees?url=clac_ctte/involuntary_sterilization/first_report/index.htm</w:t>
        </w:r>
      </w:hyperlink>
      <w:r w:rsidRPr="00B271EE">
        <w:rPr>
          <w:rFonts w:ascii="Arial" w:hAnsi="Arial" w:cs="Times New Roman"/>
          <w:sz w:val="16"/>
          <w:szCs w:val="16"/>
        </w:rPr>
        <w:t xml:space="preserve"> </w:t>
      </w:r>
    </w:p>
  </w:endnote>
  <w:endnote w:id="51">
    <w:p w14:paraId="50F79D42" w14:textId="77777777" w:rsidR="00A664C0" w:rsidRPr="00B271EE" w:rsidRDefault="00A664C0" w:rsidP="00B271EE">
      <w:pPr>
        <w:pStyle w:val="EndnoteText"/>
        <w:jc w:val="left"/>
        <w:rPr>
          <w:rFonts w:ascii="Arial" w:hAnsi="Arial" w:cs="Times New Roman"/>
          <w:sz w:val="16"/>
          <w:szCs w:val="16"/>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Community Affairs References Committee, </w:t>
      </w:r>
      <w:r w:rsidRPr="00B271EE">
        <w:rPr>
          <w:rFonts w:ascii="Arial" w:hAnsi="Arial" w:cs="Times New Roman"/>
          <w:i/>
          <w:sz w:val="16"/>
          <w:szCs w:val="16"/>
        </w:rPr>
        <w:t>Involuntary or coerced sterilization of people with disabilities in Australia</w:t>
      </w:r>
      <w:r w:rsidRPr="00B271EE">
        <w:rPr>
          <w:rFonts w:ascii="Arial" w:hAnsi="Arial" w:cs="Times New Roman"/>
          <w:sz w:val="16"/>
          <w:szCs w:val="16"/>
        </w:rPr>
        <w:t xml:space="preserve">. July 2013, Available at: </w:t>
      </w:r>
      <w:hyperlink r:id="rId15" w:history="1">
        <w:r w:rsidRPr="00B271EE">
          <w:rPr>
            <w:rStyle w:val="Hyperlink"/>
            <w:rFonts w:ascii="Arial" w:hAnsi="Arial" w:cs="Times New Roman"/>
            <w:sz w:val="16"/>
            <w:szCs w:val="16"/>
          </w:rPr>
          <w:t>http://www.aph.gov.au/Parliamentary_Business/Committees/Senate_Committees?url=clac_ctte/involuntary_sterilization/first_report/index.htm</w:t>
        </w:r>
      </w:hyperlink>
      <w:r w:rsidRPr="00B271EE">
        <w:rPr>
          <w:rFonts w:ascii="Arial" w:hAnsi="Arial" w:cs="Times New Roman"/>
          <w:sz w:val="16"/>
          <w:szCs w:val="16"/>
        </w:rPr>
        <w:t xml:space="preserve"> </w:t>
      </w:r>
    </w:p>
  </w:endnote>
  <w:endnote w:id="52">
    <w:p w14:paraId="637B85D4" w14:textId="77777777" w:rsidR="00A664C0" w:rsidRPr="00B271EE" w:rsidRDefault="00A664C0" w:rsidP="00B271EE">
      <w:pPr>
        <w:pStyle w:val="EndnoteText"/>
        <w:jc w:val="left"/>
        <w:rPr>
          <w:rFonts w:ascii="Arial" w:hAnsi="Arial" w:cs="Times New Roman"/>
          <w:sz w:val="16"/>
          <w:szCs w:val="16"/>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See: Frohmader, C. (2013) OpCit.</w:t>
      </w:r>
    </w:p>
  </w:endnote>
  <w:endnote w:id="53">
    <w:p w14:paraId="0213BB66" w14:textId="2926F1CD" w:rsidR="00A664C0" w:rsidRPr="00EB7C05" w:rsidRDefault="00A664C0">
      <w:pPr>
        <w:pStyle w:val="EndnoteText"/>
        <w:rPr>
          <w:lang w:val="en-US"/>
        </w:rPr>
      </w:pPr>
      <w:r>
        <w:rPr>
          <w:rStyle w:val="EndnoteReference"/>
        </w:rPr>
        <w:endnoteRef/>
      </w:r>
      <w:r>
        <w:t xml:space="preserve"> </w:t>
      </w:r>
      <w:r w:rsidRPr="00B271EE">
        <w:rPr>
          <w:rFonts w:ascii="Arial" w:hAnsi="Arial"/>
          <w:sz w:val="16"/>
          <w:szCs w:val="16"/>
        </w:rPr>
        <w:t xml:space="preserve">Frohmader, C. (2014) </w:t>
      </w:r>
      <w:r w:rsidRPr="00A664C0">
        <w:rPr>
          <w:rFonts w:ascii="Arial" w:hAnsi="Arial"/>
          <w:i/>
          <w:sz w:val="16"/>
          <w:szCs w:val="16"/>
        </w:rPr>
        <w:t>Fact Sheet: Sterilization.</w:t>
      </w:r>
      <w:r>
        <w:rPr>
          <w:rFonts w:ascii="Arial" w:hAnsi="Arial"/>
          <w:sz w:val="16"/>
          <w:szCs w:val="16"/>
        </w:rPr>
        <w:t xml:space="preserve"> </w:t>
      </w:r>
      <w:r w:rsidRPr="00B271EE">
        <w:rPr>
          <w:rFonts w:ascii="Arial" w:hAnsi="Arial" w:cs="Times New Roman"/>
          <w:sz w:val="16"/>
          <w:szCs w:val="16"/>
        </w:rPr>
        <w:t>OpCit.</w:t>
      </w:r>
    </w:p>
  </w:endnote>
  <w:endnote w:id="54">
    <w:p w14:paraId="2638C1F6" w14:textId="4B0B99B8" w:rsidR="00A664C0" w:rsidRPr="00B271EE" w:rsidRDefault="00A664C0" w:rsidP="00B271EE">
      <w:pPr>
        <w:pStyle w:val="EndnoteText"/>
        <w:jc w:val="left"/>
        <w:rPr>
          <w:rFonts w:ascii="Arial" w:hAnsi="Arial"/>
          <w:sz w:val="16"/>
          <w:szCs w:val="16"/>
          <w:lang w:val="en-US"/>
        </w:rPr>
      </w:pPr>
      <w:r w:rsidRPr="00B271EE">
        <w:rPr>
          <w:rStyle w:val="EndnoteReference"/>
          <w:rFonts w:ascii="Arial" w:hAnsi="Arial"/>
          <w:sz w:val="16"/>
          <w:szCs w:val="16"/>
        </w:rPr>
        <w:endnoteRef/>
      </w:r>
      <w:r w:rsidRPr="00B271EE">
        <w:rPr>
          <w:rFonts w:ascii="Arial" w:hAnsi="Arial"/>
          <w:sz w:val="16"/>
          <w:szCs w:val="16"/>
        </w:rPr>
        <w:t xml:space="preserve"> CRPD/C/AUS/CO/1</w:t>
      </w:r>
    </w:p>
  </w:endnote>
  <w:endnote w:id="55">
    <w:p w14:paraId="14C9FEFE" w14:textId="77777777" w:rsidR="00A664C0" w:rsidRPr="00B271EE" w:rsidRDefault="00A664C0" w:rsidP="00B271EE">
      <w:pPr>
        <w:pStyle w:val="EndnoteText"/>
        <w:jc w:val="left"/>
        <w:rPr>
          <w:rFonts w:ascii="Arial" w:hAnsi="Arial" w:cs="Times New Roman"/>
          <w:sz w:val="16"/>
          <w:szCs w:val="16"/>
        </w:rPr>
      </w:pPr>
      <w:r w:rsidRPr="00B271EE">
        <w:rPr>
          <w:rStyle w:val="EndnoteReference"/>
          <w:rFonts w:ascii="Arial" w:hAnsi="Arial" w:cs="Times New Roman"/>
          <w:sz w:val="16"/>
          <w:szCs w:val="16"/>
        </w:rPr>
        <w:endnoteRef/>
      </w:r>
      <w:r w:rsidRPr="00B271EE">
        <w:rPr>
          <w:rFonts w:ascii="Arial" w:hAnsi="Arial" w:cs="Times New Roman"/>
          <w:sz w:val="16"/>
          <w:szCs w:val="16"/>
        </w:rPr>
        <w:t xml:space="preserve"> CRPD/C/AUS/CO/1</w:t>
      </w:r>
    </w:p>
  </w:endnote>
  <w:endnote w:id="56">
    <w:p w14:paraId="4EDBD2BC" w14:textId="2C98295F" w:rsidR="00A664C0" w:rsidRPr="00B271EE" w:rsidRDefault="00A664C0" w:rsidP="00B271EE">
      <w:pPr>
        <w:pStyle w:val="EndnoteText"/>
        <w:jc w:val="left"/>
        <w:rPr>
          <w:rFonts w:ascii="Arial" w:hAnsi="Arial"/>
          <w:sz w:val="16"/>
          <w:szCs w:val="16"/>
          <w:lang w:val="en-US"/>
        </w:rPr>
      </w:pPr>
      <w:r w:rsidRPr="00B271EE">
        <w:rPr>
          <w:rStyle w:val="EndnoteReference"/>
          <w:rFonts w:ascii="Arial" w:hAnsi="Arial"/>
          <w:sz w:val="16"/>
          <w:szCs w:val="16"/>
        </w:rPr>
        <w:endnoteRef/>
      </w:r>
      <w:r w:rsidRPr="00B271EE">
        <w:rPr>
          <w:rFonts w:ascii="Arial" w:hAnsi="Arial"/>
          <w:sz w:val="16"/>
          <w:szCs w:val="16"/>
        </w:rPr>
        <w:t xml:space="preserve"> Frohmader, C. (2014) </w:t>
      </w:r>
      <w:r w:rsidRPr="00A664C0">
        <w:rPr>
          <w:rFonts w:ascii="Arial" w:hAnsi="Arial"/>
          <w:i/>
          <w:sz w:val="16"/>
          <w:szCs w:val="16"/>
        </w:rPr>
        <w:t>Fact Sheet: Sterilization</w:t>
      </w:r>
      <w:r w:rsidRPr="00B271EE">
        <w:rPr>
          <w:rFonts w:ascii="Arial" w:hAnsi="Arial"/>
          <w:sz w:val="16"/>
          <w:szCs w:val="16"/>
        </w:rPr>
        <w:t>, OpCit.</w:t>
      </w:r>
      <w:r w:rsidRPr="00B271EE">
        <w:rPr>
          <w:rFonts w:ascii="Arial" w:hAnsi="Arial"/>
          <w:sz w:val="16"/>
          <w:szCs w:val="16"/>
          <w:lang w:val="en-US"/>
        </w:rPr>
        <w:t xml:space="preserve"> </w:t>
      </w:r>
      <w:r w:rsidRPr="00B271EE">
        <w:rPr>
          <w:rFonts w:ascii="Arial" w:hAnsi="Arial" w:cs="Times New Roman"/>
          <w:sz w:val="16"/>
          <w:szCs w:val="16"/>
        </w:rPr>
        <w:t xml:space="preserve">Community Affairs References Committee, </w:t>
      </w:r>
      <w:r w:rsidRPr="00B271EE">
        <w:rPr>
          <w:rFonts w:ascii="Arial" w:hAnsi="Arial" w:cs="Times New Roman"/>
          <w:i/>
          <w:sz w:val="16"/>
          <w:szCs w:val="16"/>
        </w:rPr>
        <w:t>Involuntary or coerced sterilization of people with disabilities in Australia</w:t>
      </w:r>
      <w:r w:rsidRPr="00B271EE">
        <w:rPr>
          <w:rFonts w:ascii="Arial" w:hAnsi="Arial" w:cs="Times New Roman"/>
          <w:sz w:val="16"/>
          <w:szCs w:val="16"/>
        </w:rPr>
        <w:t xml:space="preserve">. July 2013, Available at: </w:t>
      </w:r>
      <w:hyperlink r:id="rId16" w:history="1">
        <w:r w:rsidRPr="00B271EE">
          <w:rPr>
            <w:rStyle w:val="Hyperlink"/>
            <w:rFonts w:ascii="Arial" w:hAnsi="Arial" w:cs="Times New Roman"/>
            <w:sz w:val="16"/>
            <w:szCs w:val="16"/>
          </w:rPr>
          <w:t>http://www.aph.gov.au/Parliamentary_Business/Committees/Senate_Committees?url=clac_ctte/involuntary_sterilization/first_report/index.htm</w:t>
        </w:r>
      </w:hyperlink>
    </w:p>
  </w:endnote>
  <w:endnote w:id="57">
    <w:p w14:paraId="21B267C4"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Dowse et al., (2013) OpCit,</w:t>
      </w:r>
    </w:p>
  </w:endnote>
  <w:endnote w:id="58">
    <w:p w14:paraId="0B6D68F7" w14:textId="77777777" w:rsidR="00A664C0" w:rsidRPr="00B271EE" w:rsidRDefault="00A664C0" w:rsidP="00B271EE">
      <w:pPr>
        <w:pStyle w:val="EndnoteText"/>
        <w:jc w:val="left"/>
        <w:rPr>
          <w:rFonts w:ascii="Arial" w:hAnsi="Arial" w:cs="Arial"/>
          <w:sz w:val="16"/>
          <w:szCs w:val="16"/>
        </w:rPr>
      </w:pPr>
      <w:r w:rsidRPr="00B271EE">
        <w:rPr>
          <w:rStyle w:val="EndnoteReference"/>
          <w:rFonts w:ascii="Arial" w:hAnsi="Arial" w:cs="Arial"/>
          <w:sz w:val="16"/>
          <w:szCs w:val="16"/>
        </w:rPr>
        <w:endnoteRef/>
      </w:r>
      <w:r w:rsidRPr="00B271EE">
        <w:rPr>
          <w:rFonts w:ascii="Arial" w:hAnsi="Arial" w:cs="Arial"/>
          <w:sz w:val="16"/>
          <w:szCs w:val="16"/>
        </w:rPr>
        <w:t xml:space="preserve"> Frohmader, C., et al (2015) OpCit.</w:t>
      </w:r>
    </w:p>
  </w:endnote>
  <w:endnote w:id="59">
    <w:p w14:paraId="28F151CE"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French, P., Dardel, J., &amp; Price-Kelly, S. (2010) </w:t>
      </w:r>
      <w:r w:rsidRPr="00B271EE">
        <w:rPr>
          <w:rFonts w:ascii="Arial" w:hAnsi="Arial" w:cs="Arial"/>
          <w:i/>
          <w:sz w:val="16"/>
          <w:szCs w:val="16"/>
        </w:rPr>
        <w:t>Rights denied: Towards a national policy agenda about abuse, neglect and exploitation of persons with cognitive impairment</w:t>
      </w:r>
      <w:r w:rsidRPr="00B271EE">
        <w:rPr>
          <w:rFonts w:ascii="Arial" w:hAnsi="Arial" w:cs="Arial"/>
          <w:sz w:val="16"/>
          <w:szCs w:val="16"/>
        </w:rPr>
        <w:t>, People with Disability Australia, Sydney.</w:t>
      </w:r>
    </w:p>
  </w:endnote>
  <w:endnote w:id="60">
    <w:p w14:paraId="4CDC0EF9"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Sorensen, D. (1997) ‘The Invisible Victims’, </w:t>
      </w:r>
      <w:r w:rsidRPr="00141A7E">
        <w:rPr>
          <w:rFonts w:ascii="Arial" w:hAnsi="Arial" w:cs="Arial"/>
          <w:i/>
          <w:sz w:val="16"/>
          <w:szCs w:val="16"/>
        </w:rPr>
        <w:t>IMPACT,</w:t>
      </w:r>
      <w:r w:rsidRPr="00B271EE">
        <w:rPr>
          <w:rFonts w:ascii="Arial" w:hAnsi="Arial" w:cs="Arial"/>
          <w:sz w:val="16"/>
          <w:szCs w:val="16"/>
        </w:rPr>
        <w:t xml:space="preserve"> 10 (1997), 4–7; Frohmader, C., (2007) </w:t>
      </w:r>
      <w:r w:rsidRPr="00141A7E">
        <w:rPr>
          <w:rFonts w:ascii="Arial" w:hAnsi="Arial" w:cs="Arial"/>
          <w:i/>
          <w:sz w:val="16"/>
          <w:szCs w:val="16"/>
        </w:rPr>
        <w:t>'Forgotten Sisters - A global review of violence against women with disabilities'</w:t>
      </w:r>
      <w:r w:rsidRPr="00B271EE">
        <w:rPr>
          <w:rFonts w:ascii="Arial" w:hAnsi="Arial" w:cs="Arial"/>
          <w:sz w:val="16"/>
          <w:szCs w:val="16"/>
        </w:rPr>
        <w:t xml:space="preserve">, WWDA Resource Manual on Violence Against Women With Disabilities, WWDA, Tasmania, Australia; Sobsey, R. (1994) </w:t>
      </w:r>
      <w:r w:rsidRPr="00141A7E">
        <w:rPr>
          <w:rFonts w:ascii="Arial" w:hAnsi="Arial" w:cs="Arial"/>
          <w:i/>
          <w:sz w:val="16"/>
          <w:szCs w:val="16"/>
        </w:rPr>
        <w:t>'Violence and Abuse in the Lives of People with Disabilities: The End of Silent Acceptance?'</w:t>
      </w:r>
      <w:r w:rsidRPr="00B271EE">
        <w:rPr>
          <w:rFonts w:ascii="Arial" w:hAnsi="Arial" w:cs="Arial"/>
          <w:sz w:val="16"/>
          <w:szCs w:val="16"/>
        </w:rPr>
        <w:t xml:space="preserve"> Baltimore: Paul H Brookes Publishing Co; Sherry, M. (2003) </w:t>
      </w:r>
      <w:r w:rsidRPr="00141A7E">
        <w:rPr>
          <w:rFonts w:ascii="Arial" w:hAnsi="Arial" w:cs="Arial"/>
          <w:i/>
          <w:sz w:val="16"/>
          <w:szCs w:val="16"/>
        </w:rPr>
        <w:t>'Don’t Ask, Tell or Respond: Silent Acceptance of Disability Hate Crimes',</w:t>
      </w:r>
      <w:r w:rsidRPr="00B271EE">
        <w:rPr>
          <w:rFonts w:ascii="Arial" w:hAnsi="Arial" w:cs="Arial"/>
          <w:sz w:val="16"/>
          <w:szCs w:val="16"/>
        </w:rPr>
        <w:t xml:space="preserve"> </w:t>
      </w:r>
      <w:hyperlink r:id="rId17" w:history="1">
        <w:r w:rsidRPr="00B271EE">
          <w:rPr>
            <w:rStyle w:val="Hyperlink"/>
            <w:rFonts w:ascii="Arial" w:hAnsi="Arial" w:cs="Arial"/>
            <w:sz w:val="16"/>
            <w:szCs w:val="16"/>
          </w:rPr>
          <w:t>http://wwda.org.au/wp-content/uploads/2013/12/marksherry2.pdf</w:t>
        </w:r>
      </w:hyperlink>
      <w:r w:rsidRPr="00B271EE">
        <w:rPr>
          <w:rFonts w:ascii="Arial" w:hAnsi="Arial" w:cs="Arial"/>
          <w:sz w:val="16"/>
          <w:szCs w:val="16"/>
        </w:rPr>
        <w:t xml:space="preserve"> </w:t>
      </w:r>
    </w:p>
  </w:endnote>
  <w:endnote w:id="61">
    <w:p w14:paraId="313736B5"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Frohmader, C. and Sands, T. (2015) OpCit.</w:t>
      </w:r>
    </w:p>
  </w:endnote>
  <w:endnote w:id="62">
    <w:p w14:paraId="0FEC87FF"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Council of Australian Governments (2011) </w:t>
      </w:r>
      <w:r w:rsidRPr="00B271EE">
        <w:rPr>
          <w:rFonts w:ascii="Arial" w:hAnsi="Arial" w:cs="Arial"/>
          <w:i/>
          <w:sz w:val="16"/>
          <w:szCs w:val="16"/>
        </w:rPr>
        <w:t xml:space="preserve">National Plan to Reduce Violence against Women and their Children 2010-2022, </w:t>
      </w:r>
      <w:r w:rsidRPr="00B271EE">
        <w:rPr>
          <w:rFonts w:ascii="Arial" w:hAnsi="Arial" w:cs="Arial"/>
          <w:sz w:val="16"/>
          <w:szCs w:val="16"/>
        </w:rPr>
        <w:t>Canberra.</w:t>
      </w:r>
    </w:p>
  </w:endnote>
  <w:endnote w:id="63">
    <w:p w14:paraId="4E70387C"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Frohmader, C. et al (2015) OpCit.</w:t>
      </w:r>
    </w:p>
  </w:endnote>
  <w:endnote w:id="64">
    <w:p w14:paraId="4233D233"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Pease, B. (2015), </w:t>
      </w:r>
      <w:r w:rsidRPr="00141A7E">
        <w:rPr>
          <w:rFonts w:ascii="Arial" w:hAnsi="Arial" w:cs="Arial"/>
          <w:i/>
          <w:sz w:val="16"/>
          <w:szCs w:val="16"/>
        </w:rPr>
        <w:t>Critical gender theory, gender inequality and men’s violence against women: An Our Watch think piece paper.</w:t>
      </w:r>
      <w:r w:rsidRPr="00B271EE">
        <w:rPr>
          <w:rFonts w:ascii="Arial" w:hAnsi="Arial" w:cs="Arial"/>
          <w:sz w:val="16"/>
          <w:szCs w:val="16"/>
        </w:rPr>
        <w:t xml:space="preserve"> Paper prepared for Our Watch. Available in Our Watch, Australia’s National Research Organisation for Women’s Safety (ANROWS) and VicHealth (2015) </w:t>
      </w:r>
      <w:r w:rsidRPr="00141A7E">
        <w:rPr>
          <w:rFonts w:ascii="Arial" w:hAnsi="Arial" w:cs="Arial"/>
          <w:i/>
          <w:sz w:val="16"/>
          <w:szCs w:val="16"/>
        </w:rPr>
        <w:t>Change the Story: A shared framework for the primary prevention of violence against women and their children in Australia</w:t>
      </w:r>
      <w:r w:rsidRPr="00B271EE">
        <w:rPr>
          <w:rFonts w:ascii="Arial" w:hAnsi="Arial" w:cs="Arial"/>
          <w:sz w:val="16"/>
          <w:szCs w:val="16"/>
        </w:rPr>
        <w:t>, Our Watch, Melbourne, Australia.</w:t>
      </w:r>
    </w:p>
  </w:endnote>
  <w:endnote w:id="65">
    <w:p w14:paraId="5913D09B"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Frohmader, C. and Sands, T. (2015) OpCit.</w:t>
      </w:r>
    </w:p>
  </w:endnote>
  <w:endnote w:id="66">
    <w:p w14:paraId="40A54A05" w14:textId="79A937DC"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001C09DB" w:rsidRPr="001C09DB">
        <w:rPr>
          <w:rFonts w:ascii="Arial" w:hAnsi="Arial" w:cs="Arial"/>
          <w:sz w:val="16"/>
          <w:szCs w:val="16"/>
          <w:lang w:val="en-US"/>
        </w:rPr>
        <w:t xml:space="preserve">Frohmader, C. and Cadwallader, J. (2014) </w:t>
      </w:r>
      <w:r w:rsidR="001C09DB" w:rsidRPr="001C09DB">
        <w:rPr>
          <w:rFonts w:ascii="Arial" w:hAnsi="Arial" w:cs="Arial"/>
          <w:i/>
          <w:sz w:val="16"/>
          <w:szCs w:val="16"/>
          <w:lang w:val="en-US"/>
        </w:rPr>
        <w:t>Joint Submission from National Cross-Disability Disabled People’s Organisations (DPO’s) to the Senate Standing Committee on Finance and Public Administration ‘Inquiry into Domestic Violence in Australia’</w:t>
      </w:r>
      <w:r w:rsidR="001C09DB" w:rsidRPr="001C09DB">
        <w:rPr>
          <w:rFonts w:ascii="Arial" w:hAnsi="Arial" w:cs="Arial"/>
          <w:sz w:val="16"/>
          <w:szCs w:val="16"/>
          <w:lang w:val="en-US"/>
        </w:rPr>
        <w:t>. Women With Disabilit</w:t>
      </w:r>
      <w:r w:rsidR="001C09DB">
        <w:rPr>
          <w:rFonts w:ascii="Arial" w:hAnsi="Arial" w:cs="Arial"/>
          <w:sz w:val="16"/>
          <w:szCs w:val="16"/>
          <w:lang w:val="en-US"/>
        </w:rPr>
        <w:t>ies Australia, Hobart, Tasmania</w:t>
      </w:r>
      <w:r w:rsidRPr="00B271EE">
        <w:rPr>
          <w:rFonts w:ascii="Arial" w:hAnsi="Arial" w:cs="Arial"/>
          <w:sz w:val="16"/>
          <w:szCs w:val="16"/>
          <w:lang w:val="en-US"/>
        </w:rPr>
        <w:t>.</w:t>
      </w:r>
    </w:p>
  </w:endnote>
  <w:endnote w:id="67">
    <w:p w14:paraId="22BB4107"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bCs/>
          <w:sz w:val="16"/>
          <w:szCs w:val="16"/>
          <w:lang w:eastAsia="en-AU"/>
        </w:rPr>
        <w:t xml:space="preserve">For example, figures from the Victorian Office of the Public Advocate (OPA) show that between 2006-2011, police examined more than 1000 cases of alleged abuse involving people with severe disabilities living in state residential care or private homes in Victoria - including 282 allegations of assault, 320 of rape, and six alleged abductions or kidnapping. See: </w:t>
      </w:r>
      <w:r w:rsidRPr="00B271EE">
        <w:rPr>
          <w:rFonts w:ascii="Arial" w:hAnsi="Arial" w:cs="Arial"/>
          <w:sz w:val="16"/>
          <w:szCs w:val="16"/>
        </w:rPr>
        <w:t xml:space="preserve">‘Law failing to protect disabled in state care’; </w:t>
      </w:r>
      <w:r w:rsidRPr="00B271EE">
        <w:rPr>
          <w:rFonts w:ascii="Arial" w:hAnsi="Arial" w:cs="Arial"/>
          <w:i/>
          <w:sz w:val="16"/>
          <w:szCs w:val="16"/>
        </w:rPr>
        <w:t>The Age Newspaper</w:t>
      </w:r>
      <w:r w:rsidRPr="00B271EE">
        <w:rPr>
          <w:rFonts w:ascii="Arial" w:hAnsi="Arial" w:cs="Arial"/>
          <w:sz w:val="16"/>
          <w:szCs w:val="16"/>
        </w:rPr>
        <w:t xml:space="preserve">, April 24, 2011. Accessed online October 2011 at: </w:t>
      </w:r>
      <w:hyperlink r:id="rId18" w:history="1">
        <w:r w:rsidRPr="00B271EE">
          <w:rPr>
            <w:rStyle w:val="Hyperlink"/>
            <w:rFonts w:ascii="Arial" w:hAnsi="Arial" w:cs="Arial"/>
            <w:sz w:val="16"/>
            <w:szCs w:val="16"/>
          </w:rPr>
          <w:t>http://www.theage.com.au/victoria/law-failing-to-protect-disabled-in-state-care-20110423-1dse1.html</w:t>
        </w:r>
      </w:hyperlink>
    </w:p>
  </w:endnote>
  <w:endnote w:id="68">
    <w:p w14:paraId="115D6073" w14:textId="17523E80" w:rsidR="00A664C0" w:rsidRPr="00B271EE" w:rsidRDefault="00A664C0" w:rsidP="00B271EE">
      <w:pPr>
        <w:pStyle w:val="EndnoteText"/>
        <w:jc w:val="left"/>
        <w:rPr>
          <w:rFonts w:ascii="Arial" w:hAnsi="Arial"/>
          <w:sz w:val="16"/>
          <w:szCs w:val="16"/>
          <w:lang w:val="en-US"/>
        </w:rPr>
      </w:pPr>
      <w:r w:rsidRPr="00B271EE">
        <w:rPr>
          <w:rStyle w:val="EndnoteReference"/>
          <w:rFonts w:ascii="Arial" w:hAnsi="Arial"/>
          <w:sz w:val="16"/>
          <w:szCs w:val="16"/>
        </w:rPr>
        <w:endnoteRef/>
      </w:r>
      <w:r w:rsidRPr="00B271EE">
        <w:rPr>
          <w:rFonts w:ascii="Arial" w:hAnsi="Arial"/>
          <w:sz w:val="16"/>
          <w:szCs w:val="16"/>
        </w:rPr>
        <w:t xml:space="preserve"> </w:t>
      </w:r>
      <w:r w:rsidR="001C09DB" w:rsidRPr="00B271EE">
        <w:rPr>
          <w:rFonts w:ascii="Arial" w:hAnsi="Arial" w:cs="Arial"/>
          <w:sz w:val="16"/>
          <w:szCs w:val="16"/>
          <w:lang w:val="en-US"/>
        </w:rPr>
        <w:t>Frohmader, C. and Sands, T. (2015) OpCit.</w:t>
      </w:r>
    </w:p>
  </w:endnote>
  <w:endnote w:id="69">
    <w:p w14:paraId="69BFC2E5" w14:textId="7D4313EF" w:rsidR="00A664C0" w:rsidRPr="00B271EE" w:rsidRDefault="00A664C0" w:rsidP="00B271EE">
      <w:pPr>
        <w:pStyle w:val="EndnoteText"/>
        <w:jc w:val="left"/>
        <w:rPr>
          <w:rFonts w:ascii="Arial" w:hAnsi="Arial"/>
          <w:sz w:val="16"/>
          <w:szCs w:val="16"/>
          <w:lang w:val="en-US"/>
        </w:rPr>
      </w:pPr>
      <w:r w:rsidRPr="00B271EE">
        <w:rPr>
          <w:rStyle w:val="EndnoteReference"/>
          <w:rFonts w:ascii="Arial" w:hAnsi="Arial"/>
          <w:sz w:val="16"/>
          <w:szCs w:val="16"/>
        </w:rPr>
        <w:endnoteRef/>
      </w:r>
      <w:r w:rsidRPr="00B271EE">
        <w:rPr>
          <w:rFonts w:ascii="Arial" w:hAnsi="Arial"/>
          <w:sz w:val="16"/>
          <w:szCs w:val="16"/>
        </w:rPr>
        <w:t xml:space="preserve"> </w:t>
      </w:r>
      <w:r w:rsidR="001C09DB">
        <w:rPr>
          <w:rFonts w:ascii="Arial" w:hAnsi="Arial"/>
          <w:sz w:val="16"/>
          <w:szCs w:val="16"/>
        </w:rPr>
        <w:t>Ibid.</w:t>
      </w:r>
    </w:p>
  </w:endnote>
  <w:endnote w:id="70">
    <w:p w14:paraId="1A5C9097" w14:textId="77777777" w:rsidR="00601FE4" w:rsidRPr="00B271EE" w:rsidRDefault="00601FE4" w:rsidP="00601FE4">
      <w:pPr>
        <w:pStyle w:val="EndnoteText"/>
        <w:jc w:val="left"/>
        <w:rPr>
          <w:rFonts w:ascii="Arial" w:hAnsi="Arial" w:cs="Arial"/>
          <w:sz w:val="16"/>
          <w:szCs w:val="16"/>
        </w:rPr>
      </w:pPr>
      <w:r w:rsidRPr="00B271EE">
        <w:rPr>
          <w:rStyle w:val="EndnoteReference"/>
          <w:rFonts w:ascii="Arial" w:hAnsi="Arial"/>
          <w:sz w:val="16"/>
          <w:szCs w:val="16"/>
        </w:rPr>
        <w:endnoteRef/>
      </w:r>
      <w:r w:rsidRPr="00B271EE">
        <w:rPr>
          <w:rFonts w:ascii="Arial" w:hAnsi="Arial"/>
          <w:sz w:val="16"/>
          <w:szCs w:val="16"/>
        </w:rPr>
        <w:t xml:space="preserve"> </w:t>
      </w:r>
      <w:r w:rsidRPr="00B271EE">
        <w:rPr>
          <w:rFonts w:ascii="Arial" w:hAnsi="Arial" w:cs="Arial"/>
          <w:sz w:val="16"/>
          <w:szCs w:val="16"/>
        </w:rPr>
        <w:t xml:space="preserve">Commonwealth of Australia (November 2015) Senate Community Affairs References Committee </w:t>
      </w:r>
      <w:r w:rsidRPr="001C09DB">
        <w:rPr>
          <w:rFonts w:ascii="Arial" w:hAnsi="Arial" w:cs="Arial"/>
          <w:i/>
          <w:sz w:val="16"/>
          <w:szCs w:val="16"/>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B271EE">
        <w:rPr>
          <w:rFonts w:ascii="Arial" w:hAnsi="Arial" w:cs="Arial"/>
          <w:sz w:val="16"/>
          <w:szCs w:val="16"/>
        </w:rPr>
        <w:t xml:space="preserve"> Canberra.</w:t>
      </w:r>
    </w:p>
  </w:endnote>
  <w:endnote w:id="71">
    <w:p w14:paraId="7B3DA367" w14:textId="45390508" w:rsidR="00A664C0" w:rsidRPr="00B271EE" w:rsidRDefault="00A664C0" w:rsidP="00B271EE">
      <w:pPr>
        <w:pStyle w:val="EndnoteText"/>
        <w:jc w:val="left"/>
        <w:rPr>
          <w:rFonts w:ascii="Arial" w:hAnsi="Arial" w:cs="Arial"/>
          <w:sz w:val="16"/>
          <w:szCs w:val="16"/>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001C09DB">
        <w:rPr>
          <w:rFonts w:ascii="Arial" w:hAnsi="Arial" w:cs="Arial"/>
          <w:sz w:val="16"/>
          <w:szCs w:val="16"/>
        </w:rPr>
        <w:t>Ibid.</w:t>
      </w:r>
    </w:p>
  </w:endnote>
  <w:endnote w:id="72">
    <w:p w14:paraId="31FFFDBB" w14:textId="77777777" w:rsidR="00A664C0" w:rsidRPr="00B271EE" w:rsidRDefault="00A664C0" w:rsidP="00B271EE">
      <w:pPr>
        <w:pStyle w:val="EndnoteText"/>
        <w:jc w:val="left"/>
        <w:rPr>
          <w:rFonts w:ascii="Arial" w:hAnsi="Arial" w:cs="Arial"/>
          <w:sz w:val="16"/>
          <w:szCs w:val="16"/>
          <w:lang w:val="en-US"/>
        </w:rPr>
      </w:pPr>
      <w:r w:rsidRPr="00B271EE">
        <w:rPr>
          <w:rStyle w:val="EndnoteReference"/>
          <w:rFonts w:ascii="Arial" w:hAnsi="Arial" w:cs="Arial"/>
          <w:sz w:val="16"/>
          <w:szCs w:val="16"/>
        </w:rPr>
        <w:endnoteRef/>
      </w:r>
      <w:r w:rsidRPr="00B271EE">
        <w:rPr>
          <w:rFonts w:ascii="Arial" w:hAnsi="Arial" w:cs="Arial"/>
          <w:sz w:val="16"/>
          <w:szCs w:val="16"/>
        </w:rPr>
        <w:t xml:space="preserve"> </w:t>
      </w:r>
      <w:r w:rsidRPr="00B271EE">
        <w:rPr>
          <w:rFonts w:ascii="Arial" w:hAnsi="Arial" w:cs="Arial"/>
          <w:sz w:val="16"/>
          <w:szCs w:val="16"/>
          <w:lang w:val="en-US"/>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Segoe UI">
    <w:altName w:val="Menlo Bold"/>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3E195" w14:textId="77777777" w:rsidR="00A664C0" w:rsidRDefault="00A664C0" w:rsidP="00C63D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E021D" w14:textId="77777777" w:rsidR="00A664C0" w:rsidRDefault="00A664C0" w:rsidP="00C63DF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EBC46" w14:textId="77777777" w:rsidR="00A664C0" w:rsidRDefault="00A664C0" w:rsidP="00C63D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410C">
      <w:rPr>
        <w:rStyle w:val="PageNumber"/>
        <w:noProof/>
      </w:rPr>
      <w:t>1</w:t>
    </w:r>
    <w:r>
      <w:rPr>
        <w:rStyle w:val="PageNumber"/>
      </w:rPr>
      <w:fldChar w:fldCharType="end"/>
    </w:r>
  </w:p>
  <w:p w14:paraId="4EA073FE" w14:textId="77777777" w:rsidR="00A664C0" w:rsidRDefault="00A664C0" w:rsidP="00C63DF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19E1C" w14:textId="77777777" w:rsidR="00A664C0" w:rsidRDefault="00A664C0" w:rsidP="00881A0F">
      <w:r>
        <w:separator/>
      </w:r>
    </w:p>
  </w:footnote>
  <w:footnote w:type="continuationSeparator" w:id="0">
    <w:p w14:paraId="040F628C" w14:textId="77777777" w:rsidR="00A664C0" w:rsidRDefault="00A664C0" w:rsidP="00881A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E2557"/>
    <w:multiLevelType w:val="hybridMultilevel"/>
    <w:tmpl w:val="E7763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5EA73F2"/>
    <w:multiLevelType w:val="hybridMultilevel"/>
    <w:tmpl w:val="A202C294"/>
    <w:lvl w:ilvl="0" w:tplc="366A04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C5"/>
    <w:rsid w:val="00091435"/>
    <w:rsid w:val="000F7F91"/>
    <w:rsid w:val="001409B0"/>
    <w:rsid w:val="00141A7E"/>
    <w:rsid w:val="001B46C3"/>
    <w:rsid w:val="001C09DB"/>
    <w:rsid w:val="001E106C"/>
    <w:rsid w:val="001F2CE0"/>
    <w:rsid w:val="00215482"/>
    <w:rsid w:val="002228E2"/>
    <w:rsid w:val="00267EA5"/>
    <w:rsid w:val="002A3416"/>
    <w:rsid w:val="002D13B4"/>
    <w:rsid w:val="00336BBA"/>
    <w:rsid w:val="00363E00"/>
    <w:rsid w:val="003B0F20"/>
    <w:rsid w:val="003B6D60"/>
    <w:rsid w:val="003E1119"/>
    <w:rsid w:val="003F5647"/>
    <w:rsid w:val="003F6875"/>
    <w:rsid w:val="00485E13"/>
    <w:rsid w:val="004D5964"/>
    <w:rsid w:val="004E43D8"/>
    <w:rsid w:val="0055410C"/>
    <w:rsid w:val="00556942"/>
    <w:rsid w:val="00601FE4"/>
    <w:rsid w:val="00620525"/>
    <w:rsid w:val="0062079A"/>
    <w:rsid w:val="00626462"/>
    <w:rsid w:val="006326FE"/>
    <w:rsid w:val="006A77EE"/>
    <w:rsid w:val="00703609"/>
    <w:rsid w:val="007268F2"/>
    <w:rsid w:val="00782F70"/>
    <w:rsid w:val="007C7E32"/>
    <w:rsid w:val="007F53C9"/>
    <w:rsid w:val="0083091C"/>
    <w:rsid w:val="00881A0F"/>
    <w:rsid w:val="008A5595"/>
    <w:rsid w:val="008D4B22"/>
    <w:rsid w:val="008E3C86"/>
    <w:rsid w:val="00925850"/>
    <w:rsid w:val="00954A9D"/>
    <w:rsid w:val="00973EC3"/>
    <w:rsid w:val="00985B7B"/>
    <w:rsid w:val="00997913"/>
    <w:rsid w:val="00A664C0"/>
    <w:rsid w:val="00AB249A"/>
    <w:rsid w:val="00AD0F8A"/>
    <w:rsid w:val="00AD7CDC"/>
    <w:rsid w:val="00AE2CFA"/>
    <w:rsid w:val="00B0703B"/>
    <w:rsid w:val="00B271EE"/>
    <w:rsid w:val="00B32CA5"/>
    <w:rsid w:val="00BB1073"/>
    <w:rsid w:val="00BB325F"/>
    <w:rsid w:val="00C15856"/>
    <w:rsid w:val="00C4443E"/>
    <w:rsid w:val="00C52849"/>
    <w:rsid w:val="00C63DFD"/>
    <w:rsid w:val="00C8744A"/>
    <w:rsid w:val="00CA63D2"/>
    <w:rsid w:val="00CB52BD"/>
    <w:rsid w:val="00D17F9B"/>
    <w:rsid w:val="00D82AC5"/>
    <w:rsid w:val="00DA2088"/>
    <w:rsid w:val="00DF41E3"/>
    <w:rsid w:val="00E21B3F"/>
    <w:rsid w:val="00E347B1"/>
    <w:rsid w:val="00E35752"/>
    <w:rsid w:val="00E453D3"/>
    <w:rsid w:val="00E66A09"/>
    <w:rsid w:val="00E7389E"/>
    <w:rsid w:val="00EA24FC"/>
    <w:rsid w:val="00EB7C05"/>
    <w:rsid w:val="00EC6797"/>
    <w:rsid w:val="00F46ADF"/>
    <w:rsid w:val="00F60F6F"/>
    <w:rsid w:val="00F65915"/>
    <w:rsid w:val="00FC78D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70C2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32"/>
    <w:pPr>
      <w:jc w:val="both"/>
    </w:pPr>
    <w:rPr>
      <w:rFonts w:ascii="Arial" w:hAnsi="Arial"/>
      <w:sz w:val="22"/>
    </w:rPr>
  </w:style>
  <w:style w:type="paragraph" w:styleId="Heading1">
    <w:name w:val="heading 1"/>
    <w:basedOn w:val="Normal"/>
    <w:next w:val="Normal"/>
    <w:link w:val="Heading1Char"/>
    <w:uiPriority w:val="9"/>
    <w:qFormat/>
    <w:rsid w:val="007C7E32"/>
    <w:pPr>
      <w:keepNext/>
      <w:keepLines/>
      <w:pBdr>
        <w:top w:val="nil"/>
        <w:left w:val="nil"/>
        <w:bottom w:val="nil"/>
        <w:right w:val="nil"/>
        <w:between w:val="nil"/>
        <w:bar w:val="nil"/>
      </w:pBdr>
      <w:spacing w:before="240"/>
      <w:outlineLvl w:val="0"/>
    </w:pPr>
    <w:rPr>
      <w:rFonts w:eastAsiaTheme="majorEastAsia" w:cstheme="majorBidi"/>
      <w:color w:val="003366"/>
      <w:sz w:val="32"/>
      <w:szCs w:val="32"/>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2AC5"/>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en-GB"/>
    </w:rPr>
  </w:style>
  <w:style w:type="character" w:styleId="Hyperlink">
    <w:name w:val="Hyperlink"/>
    <w:uiPriority w:val="99"/>
    <w:rsid w:val="00D82AC5"/>
    <w:rPr>
      <w:u w:val="single"/>
    </w:rPr>
  </w:style>
  <w:style w:type="paragraph" w:styleId="Title">
    <w:name w:val="Title"/>
    <w:basedOn w:val="Normal"/>
    <w:next w:val="Normal"/>
    <w:link w:val="TitleChar"/>
    <w:uiPriority w:val="10"/>
    <w:qFormat/>
    <w:rsid w:val="00D82A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2AC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C7E32"/>
    <w:rPr>
      <w:rFonts w:ascii="Arial" w:eastAsiaTheme="majorEastAsia" w:hAnsi="Arial" w:cstheme="majorBidi"/>
      <w:color w:val="003366"/>
      <w:sz w:val="32"/>
      <w:szCs w:val="32"/>
      <w:bdr w:val="nil"/>
      <w:lang w:val="en-US"/>
    </w:rPr>
  </w:style>
  <w:style w:type="character" w:customStyle="1" w:styleId="Hyperlink0">
    <w:name w:val="Hyperlink.0"/>
    <w:basedOn w:val="DefaultParagraphFont"/>
    <w:rsid w:val="00D82AC5"/>
    <w:rPr>
      <w:color w:val="0432FF"/>
      <w:u w:val="single"/>
    </w:rPr>
  </w:style>
  <w:style w:type="paragraph" w:styleId="BalloonText">
    <w:name w:val="Balloon Text"/>
    <w:basedOn w:val="Normal"/>
    <w:link w:val="BalloonTextChar"/>
    <w:uiPriority w:val="99"/>
    <w:semiHidden/>
    <w:unhideWhenUsed/>
    <w:rsid w:val="00D82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AC5"/>
    <w:rPr>
      <w:rFonts w:ascii="Lucida Grande" w:hAnsi="Lucida Grande" w:cs="Lucida Grande"/>
      <w:sz w:val="18"/>
      <w:szCs w:val="18"/>
    </w:rPr>
  </w:style>
  <w:style w:type="paragraph" w:styleId="TOCHeading">
    <w:name w:val="TOC Heading"/>
    <w:basedOn w:val="Heading1"/>
    <w:next w:val="Normal"/>
    <w:uiPriority w:val="39"/>
    <w:unhideWhenUsed/>
    <w:qFormat/>
    <w:rsid w:val="00E66A0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outlineLvl w:val="9"/>
    </w:pPr>
    <w:rPr>
      <w:rFonts w:asciiTheme="majorHAnsi" w:hAnsiTheme="majorHAnsi"/>
      <w:color w:val="365F91" w:themeColor="accent1" w:themeShade="BF"/>
      <w:bdr w:val="none" w:sz="0" w:space="0" w:color="auto"/>
    </w:rPr>
  </w:style>
  <w:style w:type="paragraph" w:styleId="TOC1">
    <w:name w:val="toc 1"/>
    <w:basedOn w:val="Normal"/>
    <w:next w:val="Normal"/>
    <w:autoRedefine/>
    <w:uiPriority w:val="39"/>
    <w:unhideWhenUsed/>
    <w:rsid w:val="00E66A09"/>
    <w:pPr>
      <w:pBdr>
        <w:top w:val="nil"/>
        <w:left w:val="nil"/>
        <w:bottom w:val="nil"/>
        <w:right w:val="nil"/>
        <w:between w:val="nil"/>
        <w:bar w:val="nil"/>
      </w:pBdr>
      <w:spacing w:after="100"/>
      <w:jc w:val="left"/>
    </w:pPr>
    <w:rPr>
      <w:rFonts w:ascii="Times New Roman" w:eastAsia="Arial Unicode MS" w:hAnsi="Times New Roman" w:cs="Times New Roman"/>
      <w:sz w:val="24"/>
      <w:bdr w:val="nil"/>
      <w:lang w:val="en-US"/>
    </w:rPr>
  </w:style>
  <w:style w:type="paragraph" w:styleId="TOC2">
    <w:name w:val="toc 2"/>
    <w:basedOn w:val="Normal"/>
    <w:next w:val="Normal"/>
    <w:autoRedefine/>
    <w:uiPriority w:val="39"/>
    <w:unhideWhenUsed/>
    <w:rsid w:val="00E66A09"/>
    <w:pPr>
      <w:pBdr>
        <w:top w:val="nil"/>
        <w:left w:val="nil"/>
        <w:bottom w:val="nil"/>
        <w:right w:val="nil"/>
        <w:between w:val="nil"/>
        <w:bar w:val="nil"/>
      </w:pBdr>
      <w:spacing w:after="100"/>
      <w:ind w:left="240"/>
      <w:jc w:val="left"/>
    </w:pPr>
    <w:rPr>
      <w:rFonts w:ascii="Times New Roman" w:eastAsia="Arial Unicode MS" w:hAnsi="Times New Roman" w:cs="Times New Roman"/>
      <w:sz w:val="24"/>
      <w:bdr w:val="nil"/>
      <w:lang w:val="en-US"/>
    </w:rPr>
  </w:style>
  <w:style w:type="paragraph" w:styleId="NoSpacing">
    <w:name w:val="No Spacing"/>
    <w:qFormat/>
    <w:rsid w:val="00881A0F"/>
  </w:style>
  <w:style w:type="paragraph" w:styleId="EndnoteText">
    <w:name w:val="endnote text"/>
    <w:basedOn w:val="Normal"/>
    <w:link w:val="EndnoteTextChar"/>
    <w:unhideWhenUsed/>
    <w:rsid w:val="00881A0F"/>
    <w:rPr>
      <w:rFonts w:ascii="Helvetica Neue" w:hAnsi="Helvetica Neue"/>
      <w:sz w:val="24"/>
    </w:rPr>
  </w:style>
  <w:style w:type="character" w:customStyle="1" w:styleId="EndnoteTextChar">
    <w:name w:val="Endnote Text Char"/>
    <w:basedOn w:val="DefaultParagraphFont"/>
    <w:link w:val="EndnoteText"/>
    <w:rsid w:val="00881A0F"/>
    <w:rPr>
      <w:rFonts w:ascii="Helvetica Neue" w:hAnsi="Helvetica Neue"/>
    </w:rPr>
  </w:style>
  <w:style w:type="character" w:styleId="EndnoteReference">
    <w:name w:val="endnote reference"/>
    <w:basedOn w:val="DefaultParagraphFont"/>
    <w:unhideWhenUsed/>
    <w:rsid w:val="00881A0F"/>
    <w:rPr>
      <w:vertAlign w:val="superscript"/>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881A0F"/>
    <w:pPr>
      <w:jc w:val="left"/>
    </w:pPr>
    <w:rPr>
      <w:rFonts w:ascii="Calibri" w:eastAsia="Calibri" w:hAnsi="Calibri" w:cs="Times New Roman"/>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881A0F"/>
    <w:rPr>
      <w:rFonts w:ascii="Calibri" w:eastAsia="Calibri" w:hAnsi="Calibri" w:cs="Times New Roman"/>
      <w:sz w:val="20"/>
      <w:szCs w:val="20"/>
    </w:rPr>
  </w:style>
  <w:style w:type="paragraph" w:styleId="Footer">
    <w:name w:val="footer"/>
    <w:basedOn w:val="Normal"/>
    <w:link w:val="FooterChar"/>
    <w:uiPriority w:val="99"/>
    <w:unhideWhenUsed/>
    <w:rsid w:val="00C63DFD"/>
    <w:pPr>
      <w:tabs>
        <w:tab w:val="center" w:pos="4320"/>
        <w:tab w:val="right" w:pos="8640"/>
      </w:tabs>
    </w:pPr>
  </w:style>
  <w:style w:type="character" w:customStyle="1" w:styleId="FooterChar">
    <w:name w:val="Footer Char"/>
    <w:basedOn w:val="DefaultParagraphFont"/>
    <w:link w:val="Footer"/>
    <w:uiPriority w:val="99"/>
    <w:rsid w:val="00C63DFD"/>
    <w:rPr>
      <w:rFonts w:ascii="Arial" w:hAnsi="Arial"/>
      <w:sz w:val="22"/>
    </w:rPr>
  </w:style>
  <w:style w:type="character" w:styleId="PageNumber">
    <w:name w:val="page number"/>
    <w:basedOn w:val="DefaultParagraphFont"/>
    <w:uiPriority w:val="99"/>
    <w:semiHidden/>
    <w:unhideWhenUsed/>
    <w:rsid w:val="00C63DFD"/>
  </w:style>
  <w:style w:type="paragraph" w:styleId="ListParagraph">
    <w:name w:val="List Paragraph"/>
    <w:basedOn w:val="Normal"/>
    <w:uiPriority w:val="34"/>
    <w:qFormat/>
    <w:rsid w:val="001E106C"/>
    <w:pPr>
      <w:ind w:left="720"/>
      <w:contextualSpacing/>
    </w:p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iPriority w:val="99"/>
    <w:unhideWhenUsed/>
    <w:rsid w:val="0062079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A63D2"/>
    <w:pPr>
      <w:spacing w:after="160" w:line="240" w:lineRule="exact"/>
    </w:pPr>
    <w:rPr>
      <w:rFonts w:asciiTheme="minorHAnsi" w:hAnsiTheme="minorHAnsi"/>
      <w:sz w:val="24"/>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32"/>
    <w:pPr>
      <w:jc w:val="both"/>
    </w:pPr>
    <w:rPr>
      <w:rFonts w:ascii="Arial" w:hAnsi="Arial"/>
      <w:sz w:val="22"/>
    </w:rPr>
  </w:style>
  <w:style w:type="paragraph" w:styleId="Heading1">
    <w:name w:val="heading 1"/>
    <w:basedOn w:val="Normal"/>
    <w:next w:val="Normal"/>
    <w:link w:val="Heading1Char"/>
    <w:uiPriority w:val="9"/>
    <w:qFormat/>
    <w:rsid w:val="007C7E32"/>
    <w:pPr>
      <w:keepNext/>
      <w:keepLines/>
      <w:pBdr>
        <w:top w:val="nil"/>
        <w:left w:val="nil"/>
        <w:bottom w:val="nil"/>
        <w:right w:val="nil"/>
        <w:between w:val="nil"/>
        <w:bar w:val="nil"/>
      </w:pBdr>
      <w:spacing w:before="240"/>
      <w:outlineLvl w:val="0"/>
    </w:pPr>
    <w:rPr>
      <w:rFonts w:eastAsiaTheme="majorEastAsia" w:cstheme="majorBidi"/>
      <w:color w:val="003366"/>
      <w:sz w:val="32"/>
      <w:szCs w:val="32"/>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2AC5"/>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en-GB"/>
    </w:rPr>
  </w:style>
  <w:style w:type="character" w:styleId="Hyperlink">
    <w:name w:val="Hyperlink"/>
    <w:uiPriority w:val="99"/>
    <w:rsid w:val="00D82AC5"/>
    <w:rPr>
      <w:u w:val="single"/>
    </w:rPr>
  </w:style>
  <w:style w:type="paragraph" w:styleId="Title">
    <w:name w:val="Title"/>
    <w:basedOn w:val="Normal"/>
    <w:next w:val="Normal"/>
    <w:link w:val="TitleChar"/>
    <w:uiPriority w:val="10"/>
    <w:qFormat/>
    <w:rsid w:val="00D82A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2AC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C7E32"/>
    <w:rPr>
      <w:rFonts w:ascii="Arial" w:eastAsiaTheme="majorEastAsia" w:hAnsi="Arial" w:cstheme="majorBidi"/>
      <w:color w:val="003366"/>
      <w:sz w:val="32"/>
      <w:szCs w:val="32"/>
      <w:bdr w:val="nil"/>
      <w:lang w:val="en-US"/>
    </w:rPr>
  </w:style>
  <w:style w:type="character" w:customStyle="1" w:styleId="Hyperlink0">
    <w:name w:val="Hyperlink.0"/>
    <w:basedOn w:val="DefaultParagraphFont"/>
    <w:rsid w:val="00D82AC5"/>
    <w:rPr>
      <w:color w:val="0432FF"/>
      <w:u w:val="single"/>
    </w:rPr>
  </w:style>
  <w:style w:type="paragraph" w:styleId="BalloonText">
    <w:name w:val="Balloon Text"/>
    <w:basedOn w:val="Normal"/>
    <w:link w:val="BalloonTextChar"/>
    <w:uiPriority w:val="99"/>
    <w:semiHidden/>
    <w:unhideWhenUsed/>
    <w:rsid w:val="00D82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AC5"/>
    <w:rPr>
      <w:rFonts w:ascii="Lucida Grande" w:hAnsi="Lucida Grande" w:cs="Lucida Grande"/>
      <w:sz w:val="18"/>
      <w:szCs w:val="18"/>
    </w:rPr>
  </w:style>
  <w:style w:type="paragraph" w:styleId="TOCHeading">
    <w:name w:val="TOC Heading"/>
    <w:basedOn w:val="Heading1"/>
    <w:next w:val="Normal"/>
    <w:uiPriority w:val="39"/>
    <w:unhideWhenUsed/>
    <w:qFormat/>
    <w:rsid w:val="00E66A0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outlineLvl w:val="9"/>
    </w:pPr>
    <w:rPr>
      <w:rFonts w:asciiTheme="majorHAnsi" w:hAnsiTheme="majorHAnsi"/>
      <w:color w:val="365F91" w:themeColor="accent1" w:themeShade="BF"/>
      <w:bdr w:val="none" w:sz="0" w:space="0" w:color="auto"/>
    </w:rPr>
  </w:style>
  <w:style w:type="paragraph" w:styleId="TOC1">
    <w:name w:val="toc 1"/>
    <w:basedOn w:val="Normal"/>
    <w:next w:val="Normal"/>
    <w:autoRedefine/>
    <w:uiPriority w:val="39"/>
    <w:unhideWhenUsed/>
    <w:rsid w:val="00E66A09"/>
    <w:pPr>
      <w:pBdr>
        <w:top w:val="nil"/>
        <w:left w:val="nil"/>
        <w:bottom w:val="nil"/>
        <w:right w:val="nil"/>
        <w:between w:val="nil"/>
        <w:bar w:val="nil"/>
      </w:pBdr>
      <w:spacing w:after="100"/>
      <w:jc w:val="left"/>
    </w:pPr>
    <w:rPr>
      <w:rFonts w:ascii="Times New Roman" w:eastAsia="Arial Unicode MS" w:hAnsi="Times New Roman" w:cs="Times New Roman"/>
      <w:sz w:val="24"/>
      <w:bdr w:val="nil"/>
      <w:lang w:val="en-US"/>
    </w:rPr>
  </w:style>
  <w:style w:type="paragraph" w:styleId="TOC2">
    <w:name w:val="toc 2"/>
    <w:basedOn w:val="Normal"/>
    <w:next w:val="Normal"/>
    <w:autoRedefine/>
    <w:uiPriority w:val="39"/>
    <w:unhideWhenUsed/>
    <w:rsid w:val="00E66A09"/>
    <w:pPr>
      <w:pBdr>
        <w:top w:val="nil"/>
        <w:left w:val="nil"/>
        <w:bottom w:val="nil"/>
        <w:right w:val="nil"/>
        <w:between w:val="nil"/>
        <w:bar w:val="nil"/>
      </w:pBdr>
      <w:spacing w:after="100"/>
      <w:ind w:left="240"/>
      <w:jc w:val="left"/>
    </w:pPr>
    <w:rPr>
      <w:rFonts w:ascii="Times New Roman" w:eastAsia="Arial Unicode MS" w:hAnsi="Times New Roman" w:cs="Times New Roman"/>
      <w:sz w:val="24"/>
      <w:bdr w:val="nil"/>
      <w:lang w:val="en-US"/>
    </w:rPr>
  </w:style>
  <w:style w:type="paragraph" w:styleId="NoSpacing">
    <w:name w:val="No Spacing"/>
    <w:qFormat/>
    <w:rsid w:val="00881A0F"/>
  </w:style>
  <w:style w:type="paragraph" w:styleId="EndnoteText">
    <w:name w:val="endnote text"/>
    <w:basedOn w:val="Normal"/>
    <w:link w:val="EndnoteTextChar"/>
    <w:unhideWhenUsed/>
    <w:rsid w:val="00881A0F"/>
    <w:rPr>
      <w:rFonts w:ascii="Helvetica Neue" w:hAnsi="Helvetica Neue"/>
      <w:sz w:val="24"/>
    </w:rPr>
  </w:style>
  <w:style w:type="character" w:customStyle="1" w:styleId="EndnoteTextChar">
    <w:name w:val="Endnote Text Char"/>
    <w:basedOn w:val="DefaultParagraphFont"/>
    <w:link w:val="EndnoteText"/>
    <w:rsid w:val="00881A0F"/>
    <w:rPr>
      <w:rFonts w:ascii="Helvetica Neue" w:hAnsi="Helvetica Neue"/>
    </w:rPr>
  </w:style>
  <w:style w:type="character" w:styleId="EndnoteReference">
    <w:name w:val="endnote reference"/>
    <w:basedOn w:val="DefaultParagraphFont"/>
    <w:unhideWhenUsed/>
    <w:rsid w:val="00881A0F"/>
    <w:rPr>
      <w:vertAlign w:val="superscript"/>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881A0F"/>
    <w:pPr>
      <w:jc w:val="left"/>
    </w:pPr>
    <w:rPr>
      <w:rFonts w:ascii="Calibri" w:eastAsia="Calibri" w:hAnsi="Calibri" w:cs="Times New Roman"/>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881A0F"/>
    <w:rPr>
      <w:rFonts w:ascii="Calibri" w:eastAsia="Calibri" w:hAnsi="Calibri" w:cs="Times New Roman"/>
      <w:sz w:val="20"/>
      <w:szCs w:val="20"/>
    </w:rPr>
  </w:style>
  <w:style w:type="paragraph" w:styleId="Footer">
    <w:name w:val="footer"/>
    <w:basedOn w:val="Normal"/>
    <w:link w:val="FooterChar"/>
    <w:uiPriority w:val="99"/>
    <w:unhideWhenUsed/>
    <w:rsid w:val="00C63DFD"/>
    <w:pPr>
      <w:tabs>
        <w:tab w:val="center" w:pos="4320"/>
        <w:tab w:val="right" w:pos="8640"/>
      </w:tabs>
    </w:pPr>
  </w:style>
  <w:style w:type="character" w:customStyle="1" w:styleId="FooterChar">
    <w:name w:val="Footer Char"/>
    <w:basedOn w:val="DefaultParagraphFont"/>
    <w:link w:val="Footer"/>
    <w:uiPriority w:val="99"/>
    <w:rsid w:val="00C63DFD"/>
    <w:rPr>
      <w:rFonts w:ascii="Arial" w:hAnsi="Arial"/>
      <w:sz w:val="22"/>
    </w:rPr>
  </w:style>
  <w:style w:type="character" w:styleId="PageNumber">
    <w:name w:val="page number"/>
    <w:basedOn w:val="DefaultParagraphFont"/>
    <w:uiPriority w:val="99"/>
    <w:semiHidden/>
    <w:unhideWhenUsed/>
    <w:rsid w:val="00C63DFD"/>
  </w:style>
  <w:style w:type="paragraph" w:styleId="ListParagraph">
    <w:name w:val="List Paragraph"/>
    <w:basedOn w:val="Normal"/>
    <w:uiPriority w:val="34"/>
    <w:qFormat/>
    <w:rsid w:val="001E106C"/>
    <w:pPr>
      <w:ind w:left="720"/>
      <w:contextualSpacing/>
    </w:p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iPriority w:val="99"/>
    <w:unhideWhenUsed/>
    <w:rsid w:val="0062079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A63D2"/>
    <w:pPr>
      <w:spacing w:after="160" w:line="240" w:lineRule="exact"/>
    </w:pPr>
    <w:rPr>
      <w:rFonts w:asciiTheme="minorHAnsi" w:hAnsiTheme="minorHAnsi"/>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976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image" Target="media/image5.png"/><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director@dpoa.org.au" TargetMode="External"/><Relationship Id="rId11" Type="http://schemas.openxmlformats.org/officeDocument/2006/relationships/hyperlink" Target="mailto:carolyn@wwda.org.au" TargetMode="External"/><Relationship Id="rId12" Type="http://schemas.openxmlformats.org/officeDocument/2006/relationships/hyperlink" Target="http://www.dpoa.org.au" TargetMode="External"/><Relationship Id="rId13" Type="http://schemas.openxmlformats.org/officeDocument/2006/relationships/hyperlink" Target="http://www.wwda.org.au" TargetMode="External"/><Relationship Id="rId14" Type="http://schemas.openxmlformats.org/officeDocument/2006/relationships/hyperlink" Target="http://fpdn.org.au/" TargetMode="External"/><Relationship Id="rId15" Type="http://schemas.openxmlformats.org/officeDocument/2006/relationships/hyperlink" Target="http://pwd.org.au" TargetMode="External"/><Relationship Id="rId16" Type="http://schemas.openxmlformats.org/officeDocument/2006/relationships/hyperlink" Target="http://neda.org.au/" TargetMode="External"/><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endnotes.xml.rels><?xml version="1.0" encoding="UTF-8" standalone="yes"?>
<Relationships xmlns="http://schemas.openxmlformats.org/package/2006/relationships"><Relationship Id="rId11" Type="http://schemas.openxmlformats.org/officeDocument/2006/relationships/hyperlink" Target="http://www.aph.gov.au/Parliamentary_Business/Committees/Senate_Committees?url=clac_ctte/involuntary_sterilisation/first_report/index.htm" TargetMode="External"/><Relationship Id="rId12" Type="http://schemas.openxmlformats.org/officeDocument/2006/relationships/hyperlink" Target="http://www.aph.gov.au/Parliamentary_Business/Committees/Senate/Community_Affairs/Involuntary_Sterilisation/Submissions" TargetMode="External"/><Relationship Id="rId13" Type="http://schemas.openxmlformats.org/officeDocument/2006/relationships/hyperlink" Target="http://www.aph.gov.au/Parliamentary_Business/Committees/Senate_Committees?url=clac_ctte/involuntary_sterilisation/first_report/index.htm" TargetMode="External"/><Relationship Id="rId14" Type="http://schemas.openxmlformats.org/officeDocument/2006/relationships/hyperlink" Target="http://www.aph.gov.au/Parliamentary_Business/Committees/Senate_Committees?url=clac_ctte/involuntary_sterilisation/first_report/index.htm" TargetMode="External"/><Relationship Id="rId15" Type="http://schemas.openxmlformats.org/officeDocument/2006/relationships/hyperlink" Target="http://www.aph.gov.au/Parliamentary_Business/Committees/Senate_Committees?url=clac_ctte/involuntary_sterilisation/first_report/index.htm" TargetMode="External"/><Relationship Id="rId16" Type="http://schemas.openxmlformats.org/officeDocument/2006/relationships/hyperlink" Target="http://www.aph.gov.au/Parliamentary_Business/Committees/Senate_Committees?url=clac_ctte/involuntary_sterilisation/first_report/index.htm" TargetMode="External"/><Relationship Id="rId17" Type="http://schemas.openxmlformats.org/officeDocument/2006/relationships/hyperlink" Target="http://wwda.org.au/wp-content/uploads/2013/12/marksherry2.pdf" TargetMode="External"/><Relationship Id="rId18" Type="http://schemas.openxmlformats.org/officeDocument/2006/relationships/hyperlink" Target="http://www.theage.com.au/victoria/law-failing-to-protect-disabled-in-state-care-20110423-1dse1.html" TargetMode="External"/><Relationship Id="rId1" Type="http://schemas.openxmlformats.org/officeDocument/2006/relationships/hyperlink" Target="http://wwda.org.au/wp-content/uploads/2013/12/STV_Background_Paper_FINAL.pdf" TargetMode="External"/><Relationship Id="rId2" Type="http://schemas.openxmlformats.org/officeDocument/2006/relationships/hyperlink" Target="http://www.alrc.gov.au/publications/family-violence-national-legal-response-alrc-report-114" TargetMode="External"/><Relationship Id="rId3" Type="http://schemas.openxmlformats.org/officeDocument/2006/relationships/hyperlink" Target="http://www.braininjuryaustralia.org.au/" TargetMode="External"/><Relationship Id="rId4" Type="http://schemas.openxmlformats.org/officeDocument/2006/relationships/hyperlink" Target="http://www.publicadvocate.vic.gov.au/file/file/Research/Submissions/2010/OPA-Submission-to-VLRC-May-2010.pdf" TargetMode="External"/><Relationship Id="rId5" Type="http://schemas.openxmlformats.org/officeDocument/2006/relationships/hyperlink" Target="http://www.heraldsun.com.au/news/victoria/child-shock-therapy/story-e6frf7kx-1111118657718" TargetMode="External"/><Relationship Id="rId6" Type="http://schemas.openxmlformats.org/officeDocument/2006/relationships/hyperlink" Target="http://www.sistersinside.com.au/media/FINAL%20-%20National%20HR%20Submission%20June%202009.pdf" TargetMode="External"/><Relationship Id="rId7" Type="http://schemas.openxmlformats.org/officeDocument/2006/relationships/hyperlink" Target="http://www.publicadvocate.vic.gov.au/research/302/" TargetMode="External"/><Relationship Id="rId8" Type="http://schemas.openxmlformats.org/officeDocument/2006/relationships/hyperlink" Target="http://www.publicadvocate.vic.gov.au/research/302/" TargetMode="External"/><Relationship Id="rId9" Type="http://schemas.openxmlformats.org/officeDocument/2006/relationships/hyperlink" Target="http://www.wwda.org.au/Sterilization_Disability_Briefing_Paper_October2011.pdf" TargetMode="External"/><Relationship Id="rId10" Type="http://schemas.openxmlformats.org/officeDocument/2006/relationships/hyperlink" Target="http://www.wwda.org.au/FIGOGuidelines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9809-25DB-C74D-91A3-ADDEB837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4604</Words>
  <Characters>26246</Characters>
  <Application>Microsoft Macintosh Word</Application>
  <DocSecurity>0</DocSecurity>
  <Lines>218</Lines>
  <Paragraphs>61</Paragraphs>
  <ScaleCrop>false</ScaleCrop>
  <Company>Women With DIsabilities Australia (WWDA)</Company>
  <LinksUpToDate>false</LinksUpToDate>
  <CharactersWithSpaces>30789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4</cp:revision>
  <cp:lastPrinted>2017-01-20T01:47:00Z</cp:lastPrinted>
  <dcterms:created xsi:type="dcterms:W3CDTF">2017-01-20T02:56:00Z</dcterms:created>
  <dcterms:modified xsi:type="dcterms:W3CDTF">2017-01-20T03:11:00Z</dcterms:modified>
</cp:coreProperties>
</file>