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0F662" w14:textId="77777777" w:rsidR="0097731F" w:rsidRPr="0097731F" w:rsidRDefault="0097731F" w:rsidP="00CB0C55">
      <w:pPr>
        <w:spacing w:after="0" w:line="240" w:lineRule="auto"/>
        <w:jc w:val="center"/>
        <w:rPr>
          <w:rFonts w:ascii="Cambria" w:hAnsi="Cambria"/>
          <w:sz w:val="24"/>
          <w:szCs w:val="24"/>
        </w:rPr>
      </w:pPr>
    </w:p>
    <w:p w14:paraId="67BE8EB8" w14:textId="77777777" w:rsidR="0097731F" w:rsidRPr="0097731F" w:rsidRDefault="0097731F" w:rsidP="0097731F">
      <w:pPr>
        <w:spacing w:after="0" w:line="360" w:lineRule="auto"/>
        <w:jc w:val="center"/>
        <w:rPr>
          <w:rFonts w:ascii="Cambria" w:hAnsi="Cambria" w:cs="Calibri"/>
          <w:b/>
          <w:noProof/>
          <w:color w:val="002060"/>
          <w:sz w:val="52"/>
          <w:szCs w:val="52"/>
          <w:lang w:eastAsia="en-AU"/>
        </w:rPr>
      </w:pPr>
      <w:r w:rsidRPr="0097731F">
        <w:rPr>
          <w:rFonts w:ascii="Cambria" w:hAnsi="Cambria" w:cs="Calibri"/>
          <w:b/>
          <w:noProof/>
          <w:color w:val="002060"/>
          <w:sz w:val="52"/>
          <w:szCs w:val="52"/>
          <w:lang w:eastAsia="en-AU"/>
        </w:rPr>
        <w:t xml:space="preserve">Women With Disabilities Australia </w:t>
      </w:r>
    </w:p>
    <w:p w14:paraId="35F3F5AE" w14:textId="0B27B464" w:rsidR="0097731F" w:rsidRPr="0097731F" w:rsidRDefault="0097731F" w:rsidP="0097731F">
      <w:pPr>
        <w:spacing w:after="0" w:line="360" w:lineRule="auto"/>
        <w:jc w:val="center"/>
        <w:rPr>
          <w:rFonts w:ascii="Cambria" w:hAnsi="Cambria" w:cs="Calibri"/>
          <w:b/>
          <w:noProof/>
          <w:color w:val="002060"/>
          <w:sz w:val="52"/>
          <w:szCs w:val="52"/>
          <w:lang w:eastAsia="en-AU"/>
        </w:rPr>
      </w:pPr>
      <w:r w:rsidRPr="0097731F">
        <w:rPr>
          <w:rFonts w:ascii="Cambria" w:hAnsi="Cambria" w:cs="Calibri"/>
          <w:b/>
          <w:noProof/>
          <w:color w:val="002060"/>
          <w:sz w:val="52"/>
          <w:szCs w:val="52"/>
          <w:lang w:eastAsia="en-AU"/>
        </w:rPr>
        <w:t>(WWDA)</w:t>
      </w:r>
    </w:p>
    <w:p w14:paraId="22C50142" w14:textId="7D792FE6" w:rsidR="00230F86" w:rsidRDefault="00230F86" w:rsidP="00CB0C55">
      <w:pPr>
        <w:spacing w:after="0" w:line="240" w:lineRule="auto"/>
        <w:jc w:val="center"/>
        <w:rPr>
          <w:rFonts w:ascii="Cambria" w:hAnsi="Cambria" w:cs="Calibri"/>
          <w:noProof/>
          <w:color w:val="000000"/>
          <w:sz w:val="20"/>
          <w:szCs w:val="20"/>
          <w:lang w:eastAsia="en-AU"/>
        </w:rPr>
      </w:pPr>
    </w:p>
    <w:p w14:paraId="2D2F83F1" w14:textId="6B8ACB1D" w:rsidR="001C0DF2" w:rsidRDefault="001C0DF2" w:rsidP="00CB0C55">
      <w:pPr>
        <w:spacing w:after="0" w:line="240" w:lineRule="auto"/>
        <w:jc w:val="center"/>
        <w:rPr>
          <w:rFonts w:ascii="Cambria" w:hAnsi="Cambria" w:cs="Calibri"/>
          <w:noProof/>
          <w:color w:val="000000"/>
          <w:sz w:val="20"/>
          <w:szCs w:val="20"/>
          <w:lang w:eastAsia="en-AU"/>
        </w:rPr>
      </w:pPr>
      <w:r>
        <w:rPr>
          <w:rFonts w:ascii="Cambria" w:hAnsi="Cambria" w:cs="Calibri"/>
          <w:noProof/>
          <w:color w:val="000000"/>
          <w:sz w:val="20"/>
          <w:szCs w:val="20"/>
          <w:lang w:val="en-US"/>
        </w:rPr>
        <w:drawing>
          <wp:inline distT="0" distB="0" distL="0" distR="0" wp14:anchorId="5A1B7F84" wp14:editId="3E467E17">
            <wp:extent cx="6120130" cy="4592441"/>
            <wp:effectExtent l="0" t="0" r="0" b="0"/>
            <wp:docPr id="2" name="Picture 2" descr="D:\pic1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1s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592441"/>
                    </a:xfrm>
                    <a:prstGeom prst="rect">
                      <a:avLst/>
                    </a:prstGeom>
                    <a:noFill/>
                    <a:ln>
                      <a:noFill/>
                    </a:ln>
                  </pic:spPr>
                </pic:pic>
              </a:graphicData>
            </a:graphic>
          </wp:inline>
        </w:drawing>
      </w:r>
    </w:p>
    <w:p w14:paraId="12E571EC" w14:textId="77777777" w:rsidR="001C0DF2" w:rsidRDefault="001C0DF2" w:rsidP="00CB0C55">
      <w:pPr>
        <w:spacing w:after="0" w:line="240" w:lineRule="auto"/>
        <w:jc w:val="center"/>
        <w:rPr>
          <w:rFonts w:ascii="Cambria" w:hAnsi="Cambria" w:cs="Calibri"/>
          <w:noProof/>
          <w:color w:val="000000"/>
          <w:sz w:val="20"/>
          <w:szCs w:val="20"/>
          <w:lang w:eastAsia="en-AU"/>
        </w:rPr>
      </w:pPr>
    </w:p>
    <w:p w14:paraId="07501526" w14:textId="77777777" w:rsidR="001C0DF2" w:rsidRDefault="001C0DF2" w:rsidP="00CB0C55">
      <w:pPr>
        <w:spacing w:after="0" w:line="240" w:lineRule="auto"/>
        <w:jc w:val="center"/>
        <w:rPr>
          <w:rFonts w:ascii="Cambria" w:hAnsi="Cambria" w:cs="Calibri"/>
          <w:noProof/>
          <w:color w:val="000000"/>
          <w:sz w:val="20"/>
          <w:szCs w:val="20"/>
          <w:lang w:eastAsia="en-AU"/>
        </w:rPr>
      </w:pPr>
    </w:p>
    <w:p w14:paraId="2647FEF0" w14:textId="77777777" w:rsidR="001C0DF2" w:rsidRDefault="001C0DF2" w:rsidP="00CB0C55">
      <w:pPr>
        <w:spacing w:after="0" w:line="240" w:lineRule="auto"/>
        <w:jc w:val="center"/>
        <w:rPr>
          <w:rFonts w:ascii="Cambria" w:hAnsi="Cambria" w:cs="Calibri"/>
          <w:noProof/>
          <w:color w:val="000000"/>
          <w:sz w:val="20"/>
          <w:szCs w:val="20"/>
          <w:lang w:eastAsia="en-AU"/>
        </w:rPr>
      </w:pPr>
    </w:p>
    <w:p w14:paraId="412DB3C6" w14:textId="77777777" w:rsidR="0097731F" w:rsidRDefault="0097731F" w:rsidP="0097731F">
      <w:pPr>
        <w:spacing w:after="0" w:line="360" w:lineRule="auto"/>
        <w:jc w:val="center"/>
        <w:rPr>
          <w:rFonts w:ascii="Cambria" w:hAnsi="Cambria" w:cs="Calibri"/>
          <w:b/>
          <w:noProof/>
          <w:color w:val="002060"/>
          <w:sz w:val="36"/>
          <w:szCs w:val="36"/>
          <w:lang w:eastAsia="en-AU"/>
        </w:rPr>
      </w:pPr>
      <w:r>
        <w:rPr>
          <w:rFonts w:ascii="Cambria" w:hAnsi="Cambria" w:cs="Calibri"/>
          <w:b/>
          <w:noProof/>
          <w:color w:val="002060"/>
          <w:sz w:val="36"/>
          <w:szCs w:val="36"/>
          <w:lang w:eastAsia="en-AU"/>
        </w:rPr>
        <w:t xml:space="preserve">WWDA </w:t>
      </w:r>
      <w:r w:rsidRPr="0097731F">
        <w:rPr>
          <w:rFonts w:ascii="Cambria" w:hAnsi="Cambria" w:cs="Calibri"/>
          <w:b/>
          <w:noProof/>
          <w:color w:val="002060"/>
          <w:sz w:val="36"/>
          <w:szCs w:val="36"/>
          <w:lang w:eastAsia="en-AU"/>
        </w:rPr>
        <w:t xml:space="preserve">Final Report </w:t>
      </w:r>
      <w:r>
        <w:rPr>
          <w:rFonts w:ascii="Cambria" w:hAnsi="Cambria" w:cs="Calibri"/>
          <w:b/>
          <w:noProof/>
          <w:color w:val="002060"/>
          <w:sz w:val="36"/>
          <w:szCs w:val="36"/>
          <w:lang w:eastAsia="en-AU"/>
        </w:rPr>
        <w:t xml:space="preserve">to the </w:t>
      </w:r>
    </w:p>
    <w:p w14:paraId="20B37CCF" w14:textId="11568069" w:rsidR="0097731F" w:rsidRDefault="0097731F" w:rsidP="0097731F">
      <w:pPr>
        <w:spacing w:after="0" w:line="360" w:lineRule="auto"/>
        <w:jc w:val="center"/>
        <w:rPr>
          <w:rFonts w:ascii="Cambria" w:hAnsi="Cambria" w:cs="Calibri"/>
          <w:b/>
          <w:noProof/>
          <w:color w:val="002060"/>
          <w:sz w:val="36"/>
          <w:szCs w:val="36"/>
          <w:lang w:eastAsia="en-AU"/>
        </w:rPr>
      </w:pPr>
      <w:r>
        <w:rPr>
          <w:rFonts w:ascii="Cambria" w:hAnsi="Cambria" w:cs="Calibri"/>
          <w:b/>
          <w:noProof/>
          <w:color w:val="002060"/>
          <w:sz w:val="36"/>
          <w:szCs w:val="36"/>
          <w:lang w:eastAsia="en-AU"/>
        </w:rPr>
        <w:t>Department of Social Services (DSS)</w:t>
      </w:r>
    </w:p>
    <w:p w14:paraId="73DC7EAD" w14:textId="77777777" w:rsidR="0097731F" w:rsidRPr="0097731F" w:rsidRDefault="0097731F" w:rsidP="0097731F">
      <w:pPr>
        <w:spacing w:after="0" w:line="240" w:lineRule="auto"/>
        <w:jc w:val="center"/>
        <w:rPr>
          <w:rFonts w:ascii="Cambria" w:hAnsi="Cambria" w:cs="Calibri"/>
          <w:b/>
          <w:noProof/>
          <w:color w:val="002060"/>
          <w:sz w:val="28"/>
          <w:szCs w:val="28"/>
          <w:lang w:eastAsia="en-AU"/>
        </w:rPr>
      </w:pPr>
    </w:p>
    <w:p w14:paraId="511831BE" w14:textId="09E01043" w:rsidR="0097731F" w:rsidRPr="0097731F" w:rsidRDefault="0097731F" w:rsidP="0097731F">
      <w:pPr>
        <w:spacing w:after="0" w:line="360" w:lineRule="auto"/>
        <w:jc w:val="center"/>
        <w:rPr>
          <w:rFonts w:ascii="Cambria" w:hAnsi="Cambria" w:cs="Calibri"/>
          <w:b/>
          <w:noProof/>
          <w:color w:val="002060"/>
          <w:sz w:val="36"/>
          <w:szCs w:val="36"/>
          <w:lang w:eastAsia="en-AU"/>
        </w:rPr>
      </w:pPr>
      <w:r w:rsidRPr="0097731F">
        <w:rPr>
          <w:rFonts w:ascii="Cambria" w:hAnsi="Cambria" w:cs="Calibri"/>
          <w:b/>
          <w:noProof/>
          <w:color w:val="002060"/>
          <w:sz w:val="36"/>
          <w:szCs w:val="36"/>
          <w:lang w:eastAsia="en-AU"/>
        </w:rPr>
        <w:t>Disability Employment Services (D</w:t>
      </w:r>
      <w:r>
        <w:rPr>
          <w:rFonts w:ascii="Cambria" w:hAnsi="Cambria" w:cs="Calibri"/>
          <w:b/>
          <w:noProof/>
          <w:color w:val="002060"/>
          <w:sz w:val="36"/>
          <w:szCs w:val="36"/>
          <w:lang w:eastAsia="en-AU"/>
        </w:rPr>
        <w:t>ES</w:t>
      </w:r>
      <w:r w:rsidRPr="0097731F">
        <w:rPr>
          <w:rFonts w:ascii="Cambria" w:hAnsi="Cambria" w:cs="Calibri"/>
          <w:b/>
          <w:noProof/>
          <w:color w:val="002060"/>
          <w:sz w:val="36"/>
          <w:szCs w:val="36"/>
          <w:lang w:eastAsia="en-AU"/>
        </w:rPr>
        <w:t>) Consumer Engagement Project</w:t>
      </w:r>
    </w:p>
    <w:p w14:paraId="10E18D81" w14:textId="77777777" w:rsidR="0097731F" w:rsidRPr="0097731F" w:rsidRDefault="0097731F" w:rsidP="0097731F">
      <w:pPr>
        <w:spacing w:after="0" w:line="360" w:lineRule="auto"/>
        <w:jc w:val="center"/>
        <w:rPr>
          <w:rFonts w:ascii="Cambria" w:hAnsi="Cambria" w:cs="Calibri"/>
          <w:b/>
          <w:noProof/>
          <w:color w:val="002060"/>
          <w:sz w:val="36"/>
          <w:szCs w:val="36"/>
          <w:lang w:eastAsia="en-AU"/>
        </w:rPr>
      </w:pPr>
    </w:p>
    <w:p w14:paraId="330C1681" w14:textId="28392CFA" w:rsidR="001C0DF2" w:rsidRPr="0097731F" w:rsidRDefault="0097731F" w:rsidP="0097731F">
      <w:pPr>
        <w:spacing w:after="0" w:line="360" w:lineRule="auto"/>
        <w:jc w:val="center"/>
        <w:rPr>
          <w:rFonts w:ascii="Cambria" w:hAnsi="Cambria" w:cs="Calibri"/>
          <w:b/>
          <w:noProof/>
          <w:color w:val="002060"/>
          <w:sz w:val="28"/>
          <w:szCs w:val="28"/>
          <w:lang w:eastAsia="en-AU"/>
        </w:rPr>
      </w:pPr>
      <w:r w:rsidRPr="0097731F">
        <w:rPr>
          <w:rFonts w:ascii="Cambria" w:hAnsi="Cambria" w:cs="Calibri"/>
          <w:b/>
          <w:noProof/>
          <w:color w:val="002060"/>
          <w:sz w:val="28"/>
          <w:szCs w:val="28"/>
          <w:lang w:eastAsia="en-AU"/>
        </w:rPr>
        <w:t>AUGUST 2014</w:t>
      </w:r>
    </w:p>
    <w:p w14:paraId="2961A9C8" w14:textId="37B86ECA" w:rsidR="00CB0C55" w:rsidRDefault="00CB0C55">
      <w:pPr>
        <w:spacing w:after="200" w:line="276" w:lineRule="auto"/>
        <w:rPr>
          <w:rFonts w:asciiTheme="majorHAnsi" w:hAnsiTheme="majorHAnsi"/>
          <w:color w:val="280066"/>
          <w:sz w:val="32"/>
          <w:szCs w:val="32"/>
        </w:rPr>
      </w:pPr>
      <w:r>
        <w:rPr>
          <w:rFonts w:asciiTheme="majorHAnsi" w:hAnsiTheme="majorHAnsi"/>
          <w:color w:val="280066"/>
          <w:sz w:val="32"/>
          <w:szCs w:val="32"/>
        </w:rPr>
        <w:br w:type="page"/>
      </w:r>
    </w:p>
    <w:p w14:paraId="12DB11AC" w14:textId="35AE2483" w:rsidR="007C6D68" w:rsidRPr="00DF0D68" w:rsidRDefault="00DF0D68" w:rsidP="007C6D68">
      <w:pPr>
        <w:spacing w:after="0" w:line="240" w:lineRule="auto"/>
        <w:rPr>
          <w:rFonts w:ascii="Cambria" w:hAnsi="Cambria"/>
          <w:i/>
        </w:rPr>
      </w:pPr>
      <w:r w:rsidRPr="00DF0D68">
        <w:rPr>
          <w:rFonts w:ascii="Cambria" w:hAnsi="Cambria"/>
          <w:i/>
        </w:rPr>
        <w:lastRenderedPageBreak/>
        <w:t>Final</w:t>
      </w:r>
      <w:r w:rsidR="007C6D68" w:rsidRPr="00DF0D68">
        <w:rPr>
          <w:rFonts w:ascii="Cambria" w:hAnsi="Cambria"/>
          <w:i/>
        </w:rPr>
        <w:t xml:space="preserve"> Report for the Disability Employment Services (DES) Consumer Engagement Project</w:t>
      </w:r>
    </w:p>
    <w:p w14:paraId="7941B9D7" w14:textId="77777777" w:rsidR="007C6D68" w:rsidRPr="00DF0D68" w:rsidRDefault="007C6D68" w:rsidP="007C6D68">
      <w:pPr>
        <w:spacing w:after="0" w:line="240" w:lineRule="auto"/>
        <w:rPr>
          <w:rFonts w:ascii="Cambria" w:hAnsi="Cambria"/>
        </w:rPr>
      </w:pPr>
    </w:p>
    <w:p w14:paraId="69835C72" w14:textId="6E12F36F" w:rsidR="007C6D68" w:rsidRPr="00DF0D68" w:rsidRDefault="0097731F" w:rsidP="007C6D68">
      <w:pPr>
        <w:spacing w:after="0" w:line="240" w:lineRule="auto"/>
        <w:rPr>
          <w:rFonts w:ascii="Cambria" w:hAnsi="Cambria"/>
        </w:rPr>
      </w:pPr>
      <w:r>
        <w:rPr>
          <w:rFonts w:ascii="Cambria" w:hAnsi="Cambria"/>
        </w:rPr>
        <w:t>Prepared b</w:t>
      </w:r>
      <w:r w:rsidR="007C6D68" w:rsidRPr="00DF0D68">
        <w:rPr>
          <w:rFonts w:ascii="Cambria" w:hAnsi="Cambria"/>
        </w:rPr>
        <w:t>y Carolyn Frohmader for Women With Disabilities Australia (WWDA)</w:t>
      </w:r>
    </w:p>
    <w:p w14:paraId="6F7E7E9E" w14:textId="77777777" w:rsidR="007C6D68" w:rsidRPr="00DF0D68" w:rsidRDefault="007C6D68" w:rsidP="007C6D68">
      <w:pPr>
        <w:spacing w:after="0" w:line="240" w:lineRule="auto"/>
        <w:rPr>
          <w:rFonts w:ascii="Cambria" w:hAnsi="Cambria"/>
        </w:rPr>
      </w:pPr>
    </w:p>
    <w:p w14:paraId="62CC613E" w14:textId="7D62FB0D" w:rsidR="007C6D68" w:rsidRPr="00DF0D68" w:rsidRDefault="007C6D68" w:rsidP="007C6D68">
      <w:pPr>
        <w:spacing w:after="0" w:line="240" w:lineRule="auto"/>
        <w:rPr>
          <w:rFonts w:ascii="Cambria" w:hAnsi="Cambria"/>
        </w:rPr>
      </w:pPr>
      <w:r w:rsidRPr="00DF0D68">
        <w:rPr>
          <w:rFonts w:ascii="Cambria" w:hAnsi="Cambria"/>
        </w:rPr>
        <w:t xml:space="preserve">© Women With Disabilities Australia (WWDA) </w:t>
      </w:r>
      <w:r w:rsidR="00DF0D68" w:rsidRPr="00DF0D68">
        <w:rPr>
          <w:rFonts w:ascii="Cambria" w:hAnsi="Cambria"/>
        </w:rPr>
        <w:t>August</w:t>
      </w:r>
      <w:r w:rsidRPr="00DF0D68">
        <w:rPr>
          <w:rFonts w:ascii="Cambria" w:hAnsi="Cambria"/>
        </w:rPr>
        <w:t xml:space="preserve"> 2014</w:t>
      </w:r>
    </w:p>
    <w:p w14:paraId="123C6B52" w14:textId="77777777" w:rsidR="007C6D68" w:rsidRPr="00DF0D68" w:rsidRDefault="007C6D68" w:rsidP="007C6D68">
      <w:pPr>
        <w:spacing w:after="0" w:line="240" w:lineRule="auto"/>
        <w:rPr>
          <w:rFonts w:ascii="Cambria" w:hAnsi="Cambria"/>
        </w:rPr>
      </w:pPr>
    </w:p>
    <w:p w14:paraId="25713DC7" w14:textId="77777777" w:rsidR="00E6405E" w:rsidRPr="005B1EEB" w:rsidRDefault="00E6405E" w:rsidP="00E6405E">
      <w:pPr>
        <w:rPr>
          <w:rFonts w:ascii="Cambria" w:hAnsi="Cambria" w:cstheme="minorHAnsi"/>
          <w:sz w:val="18"/>
          <w:szCs w:val="18"/>
        </w:rPr>
      </w:pPr>
      <w:r w:rsidRPr="005B1EEB">
        <w:rPr>
          <w:rFonts w:ascii="Cambria" w:hAnsi="Cambria" w:cstheme="minorHAnsi"/>
          <w:noProof/>
          <w:sz w:val="18"/>
          <w:szCs w:val="18"/>
          <w:lang w:val="en-US"/>
        </w:rPr>
        <w:drawing>
          <wp:inline distT="0" distB="0" distL="0" distR="0" wp14:anchorId="32F8B22F" wp14:editId="6CCA7AD7">
            <wp:extent cx="2743623" cy="1422000"/>
            <wp:effectExtent l="0" t="0" r="0" b="635"/>
            <wp:docPr id="12" name="Picture 12" descr="Description: Description: 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wwda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82" cy="1421823"/>
                    </a:xfrm>
                    <a:prstGeom prst="rect">
                      <a:avLst/>
                    </a:prstGeom>
                    <a:noFill/>
                    <a:ln>
                      <a:noFill/>
                    </a:ln>
                  </pic:spPr>
                </pic:pic>
              </a:graphicData>
            </a:graphic>
          </wp:inline>
        </w:drawing>
      </w:r>
    </w:p>
    <w:p w14:paraId="49FC47A9" w14:textId="77777777" w:rsidR="00F77B05" w:rsidRPr="0097731F" w:rsidRDefault="00F77B05" w:rsidP="00F77B05">
      <w:pPr>
        <w:spacing w:after="0" w:line="240" w:lineRule="auto"/>
        <w:rPr>
          <w:rFonts w:ascii="Cambria" w:hAnsi="Cambria"/>
          <w:i/>
          <w:sz w:val="16"/>
          <w:szCs w:val="16"/>
        </w:rPr>
      </w:pPr>
      <w:r w:rsidRPr="0097731F">
        <w:rPr>
          <w:rFonts w:ascii="Cambria" w:hAnsi="Cambria"/>
          <w:i/>
          <w:sz w:val="16"/>
          <w:szCs w:val="16"/>
        </w:rPr>
        <w:t>Winner, National Human Rights Award 2001</w:t>
      </w:r>
    </w:p>
    <w:p w14:paraId="6E560A97" w14:textId="77777777" w:rsidR="00F77B05" w:rsidRPr="0097731F" w:rsidRDefault="00F77B05" w:rsidP="00F77B05">
      <w:pPr>
        <w:spacing w:after="0" w:line="240" w:lineRule="auto"/>
        <w:rPr>
          <w:rFonts w:ascii="Cambria" w:hAnsi="Cambria"/>
          <w:i/>
          <w:sz w:val="16"/>
          <w:szCs w:val="16"/>
        </w:rPr>
      </w:pPr>
      <w:r w:rsidRPr="0097731F">
        <w:rPr>
          <w:rFonts w:ascii="Cambria" w:hAnsi="Cambria"/>
          <w:i/>
          <w:sz w:val="16"/>
          <w:szCs w:val="16"/>
        </w:rPr>
        <w:t>Winner, National Violence Prevention Award 1999</w:t>
      </w:r>
    </w:p>
    <w:p w14:paraId="75E127C8" w14:textId="77777777" w:rsidR="00F77B05" w:rsidRPr="0097731F" w:rsidRDefault="00F77B05" w:rsidP="00F77B05">
      <w:pPr>
        <w:spacing w:after="0" w:line="240" w:lineRule="auto"/>
        <w:rPr>
          <w:rFonts w:ascii="Cambria" w:hAnsi="Cambria"/>
          <w:i/>
          <w:sz w:val="16"/>
          <w:szCs w:val="16"/>
        </w:rPr>
      </w:pPr>
      <w:r w:rsidRPr="0097731F">
        <w:rPr>
          <w:rFonts w:ascii="Cambria" w:hAnsi="Cambria"/>
          <w:i/>
          <w:sz w:val="16"/>
          <w:szCs w:val="16"/>
        </w:rPr>
        <w:t>Winner, Tasmanian Women's Safety Award 2008</w:t>
      </w:r>
    </w:p>
    <w:p w14:paraId="59C01745" w14:textId="77777777" w:rsidR="00F77B05" w:rsidRPr="0097731F" w:rsidRDefault="00F77B05" w:rsidP="00F77B05">
      <w:pPr>
        <w:spacing w:after="0" w:line="240" w:lineRule="auto"/>
        <w:rPr>
          <w:rFonts w:ascii="Cambria" w:hAnsi="Cambria"/>
          <w:i/>
          <w:sz w:val="16"/>
          <w:szCs w:val="16"/>
        </w:rPr>
      </w:pPr>
      <w:r w:rsidRPr="0097731F">
        <w:rPr>
          <w:rFonts w:ascii="Cambria" w:hAnsi="Cambria"/>
          <w:i/>
          <w:sz w:val="16"/>
          <w:szCs w:val="16"/>
        </w:rPr>
        <w:t>Certificate of Merit, Australian Crime &amp; Violence Prevention Awards 2008</w:t>
      </w:r>
    </w:p>
    <w:p w14:paraId="39499665" w14:textId="77777777" w:rsidR="00F77B05" w:rsidRPr="0097731F" w:rsidRDefault="00F77B05" w:rsidP="00F77B05">
      <w:pPr>
        <w:spacing w:after="0" w:line="240" w:lineRule="auto"/>
        <w:rPr>
          <w:rFonts w:ascii="Cambria" w:hAnsi="Cambria"/>
          <w:i/>
          <w:sz w:val="16"/>
          <w:szCs w:val="16"/>
        </w:rPr>
      </w:pPr>
      <w:r w:rsidRPr="0097731F">
        <w:rPr>
          <w:rFonts w:ascii="Cambria" w:hAnsi="Cambria"/>
          <w:i/>
          <w:sz w:val="16"/>
          <w:szCs w:val="16"/>
        </w:rPr>
        <w:t>Nominee, French Republic's Human Rights Prize 2003</w:t>
      </w:r>
    </w:p>
    <w:p w14:paraId="59EF9DBF" w14:textId="571B82D9" w:rsidR="00F77B05" w:rsidRPr="0097731F" w:rsidRDefault="00F77B05" w:rsidP="00F77B05">
      <w:pPr>
        <w:rPr>
          <w:rFonts w:ascii="Helvetica" w:hAnsi="Helvetica" w:cstheme="minorHAnsi"/>
          <w:sz w:val="16"/>
          <w:szCs w:val="16"/>
        </w:rPr>
      </w:pPr>
      <w:r w:rsidRPr="0097731F">
        <w:rPr>
          <w:rFonts w:ascii="Cambria" w:hAnsi="Cambria"/>
          <w:i/>
          <w:sz w:val="16"/>
          <w:szCs w:val="16"/>
        </w:rPr>
        <w:t>Nominee, UN Millennium Peace Prize for Women 2000</w:t>
      </w:r>
    </w:p>
    <w:p w14:paraId="58838E70" w14:textId="77777777" w:rsidR="00F77B05" w:rsidRPr="00E6405E" w:rsidRDefault="00F77B05" w:rsidP="00E6405E">
      <w:pPr>
        <w:jc w:val="both"/>
        <w:rPr>
          <w:rFonts w:ascii="Helvetica" w:hAnsi="Helvetica" w:cstheme="minorHAnsi"/>
          <w:sz w:val="18"/>
          <w:szCs w:val="18"/>
        </w:rPr>
      </w:pPr>
    </w:p>
    <w:p w14:paraId="10B7FDF0" w14:textId="77777777" w:rsidR="00DF0D68" w:rsidRPr="00DF0D68" w:rsidRDefault="00DF0D68" w:rsidP="00DF0D68">
      <w:pPr>
        <w:pStyle w:val="NoSpacing"/>
        <w:rPr>
          <w:color w:val="auto"/>
          <w:sz w:val="19"/>
          <w:szCs w:val="19"/>
        </w:rPr>
      </w:pPr>
      <w:r w:rsidRPr="00DF0D68">
        <w:rPr>
          <w:color w:val="auto"/>
          <w:sz w:val="19"/>
          <w:szCs w:val="19"/>
        </w:rPr>
        <w:t xml:space="preserve">Women With Disabilities Australia (WWDA) is the peak non-government organisation (NGO) for women with all types of disabilities in Australia. WWDA is run by women with disabilities, for women with disabilities, and represents more than 2 million disabled women in Australia. WWDA’s work is grounded in a rights based framework which links gender and disability issues to a full range of civil, political, economic, social and cultural rights. Promoting the reproductive rights of women and girls with disabilities, along with promoting their rights to freedom from violence and exploitation, and to freedom from torture or cruel, inhuman or degrading treatment are key policy priorities of WWDA. </w:t>
      </w:r>
    </w:p>
    <w:p w14:paraId="7D959F46" w14:textId="77777777" w:rsidR="00DF0D68" w:rsidRPr="00DF0D68" w:rsidRDefault="00DF0D68" w:rsidP="00DF0D68">
      <w:pPr>
        <w:pStyle w:val="NoSpacing"/>
        <w:rPr>
          <w:color w:val="auto"/>
          <w:sz w:val="19"/>
          <w:szCs w:val="19"/>
        </w:rPr>
      </w:pPr>
    </w:p>
    <w:p w14:paraId="700C3E62" w14:textId="77777777" w:rsidR="00DF0D68" w:rsidRPr="00DF0D68" w:rsidRDefault="00DF0D68" w:rsidP="00DF0D68">
      <w:pPr>
        <w:pStyle w:val="NoSpacing"/>
        <w:rPr>
          <w:color w:val="auto"/>
          <w:sz w:val="19"/>
          <w:szCs w:val="19"/>
        </w:rPr>
      </w:pPr>
      <w:r w:rsidRPr="00DF0D68">
        <w:rPr>
          <w:color w:val="auto"/>
          <w:sz w:val="19"/>
          <w:szCs w:val="19"/>
        </w:rPr>
        <w:t xml:space="preserve">WWDA’s human rights based approach </w:t>
      </w:r>
      <w:proofErr w:type="spellStart"/>
      <w:r w:rsidRPr="00DF0D68">
        <w:rPr>
          <w:color w:val="auto"/>
          <w:sz w:val="19"/>
          <w:szCs w:val="19"/>
        </w:rPr>
        <w:t>recognises</w:t>
      </w:r>
      <w:proofErr w:type="spellEnd"/>
      <w:r w:rsidRPr="00DF0D68">
        <w:rPr>
          <w:color w:val="auto"/>
          <w:sz w:val="19"/>
          <w:szCs w:val="19"/>
        </w:rPr>
        <w:t xml:space="preserve"> that the international human rights normative framework, including the international human rights treaties and their optional protocols, and the general comments and recommendations adopted by the bodies monitoring their implementation, provide the framework to delineate the respective obligations and responsibilities of governments and other duty-bearers in relation to the human rights of women and girls with disabilities. It is this framework that WWDA </w:t>
      </w:r>
      <w:proofErr w:type="spellStart"/>
      <w:r w:rsidRPr="00DF0D68">
        <w:rPr>
          <w:color w:val="auto"/>
          <w:sz w:val="19"/>
          <w:szCs w:val="19"/>
        </w:rPr>
        <w:t>utilises</w:t>
      </w:r>
      <w:proofErr w:type="spellEnd"/>
      <w:r w:rsidRPr="00DF0D68">
        <w:rPr>
          <w:color w:val="auto"/>
          <w:sz w:val="19"/>
          <w:szCs w:val="19"/>
        </w:rPr>
        <w:t xml:space="preserve"> to promote and indeed demand, accountability from Governments and other duty bearers in relation to </w:t>
      </w:r>
      <w:proofErr w:type="spellStart"/>
      <w:r w:rsidRPr="00DF0D68">
        <w:rPr>
          <w:color w:val="auto"/>
          <w:sz w:val="19"/>
          <w:szCs w:val="19"/>
        </w:rPr>
        <w:t>recognising</w:t>
      </w:r>
      <w:proofErr w:type="spellEnd"/>
      <w:r w:rsidRPr="00DF0D68">
        <w:rPr>
          <w:color w:val="auto"/>
          <w:sz w:val="19"/>
          <w:szCs w:val="19"/>
        </w:rPr>
        <w:t xml:space="preserve"> and addressing the violations of human rights and fundamental freedoms experienced by women and girls with disabilities. </w:t>
      </w:r>
    </w:p>
    <w:p w14:paraId="3B73219B" w14:textId="77777777" w:rsidR="00E6405E" w:rsidRDefault="00E6405E" w:rsidP="00E6405E">
      <w:pPr>
        <w:spacing w:after="0" w:line="360" w:lineRule="auto"/>
        <w:rPr>
          <w:rFonts w:ascii="Cambria" w:hAnsi="Cambria"/>
          <w:sz w:val="20"/>
          <w:szCs w:val="20"/>
        </w:rPr>
      </w:pPr>
    </w:p>
    <w:p w14:paraId="7C03D6AB" w14:textId="1B4746CC" w:rsidR="0097731F" w:rsidRPr="0097731F" w:rsidRDefault="0097731F" w:rsidP="0097731F">
      <w:pPr>
        <w:pStyle w:val="NoSpacing"/>
        <w:rPr>
          <w:b/>
          <w:color w:val="002060"/>
          <w:sz w:val="40"/>
          <w:szCs w:val="40"/>
        </w:rPr>
      </w:pPr>
      <w:r>
        <w:rPr>
          <w:b/>
          <w:color w:val="002060"/>
          <w:sz w:val="40"/>
          <w:szCs w:val="40"/>
        </w:rPr>
        <w:t>Contact</w:t>
      </w:r>
    </w:p>
    <w:p w14:paraId="3A4F4C1E" w14:textId="77777777" w:rsidR="0097731F" w:rsidRPr="00BE68B8" w:rsidRDefault="0097731F" w:rsidP="0097731F">
      <w:pPr>
        <w:pBdr>
          <w:bottom w:val="single" w:sz="12" w:space="1" w:color="auto"/>
        </w:pBdr>
        <w:rPr>
          <w:rFonts w:ascii="Calibri" w:hAnsi="Calibri"/>
          <w:sz w:val="16"/>
          <w:szCs w:val="16"/>
        </w:rPr>
      </w:pPr>
    </w:p>
    <w:p w14:paraId="62E4BBC1" w14:textId="77777777" w:rsidR="0097731F" w:rsidRPr="005834E5" w:rsidRDefault="0097731F" w:rsidP="00E6405E">
      <w:pPr>
        <w:spacing w:after="0" w:line="360" w:lineRule="auto"/>
        <w:rPr>
          <w:rFonts w:ascii="Cambria" w:hAnsi="Cambria"/>
          <w:sz w:val="20"/>
          <w:szCs w:val="20"/>
        </w:rPr>
      </w:pPr>
    </w:p>
    <w:p w14:paraId="75CB0537" w14:textId="77777777" w:rsidR="00DA71BE" w:rsidRDefault="00DA71BE" w:rsidP="00DA71BE">
      <w:pPr>
        <w:rPr>
          <w:rFonts w:ascii="Calibri" w:hAnsi="Calibri"/>
        </w:rPr>
      </w:pPr>
      <w:r>
        <w:rPr>
          <w:rFonts w:cs="Calibri"/>
          <w:noProof/>
          <w:lang w:val="en-US"/>
        </w:rPr>
        <w:drawing>
          <wp:inline distT="0" distB="0" distL="0" distR="0" wp14:anchorId="62D5916F" wp14:editId="36393381">
            <wp:extent cx="1257723" cy="649362"/>
            <wp:effectExtent l="0" t="0" r="0" b="11430"/>
            <wp:docPr id="16" name="Picture 16" descr="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wwda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595" cy="652910"/>
                    </a:xfrm>
                    <a:prstGeom prst="rect">
                      <a:avLst/>
                    </a:prstGeom>
                    <a:noFill/>
                    <a:ln>
                      <a:noFill/>
                    </a:ln>
                  </pic:spPr>
                </pic:pic>
              </a:graphicData>
            </a:graphic>
          </wp:inline>
        </w:drawing>
      </w:r>
    </w:p>
    <w:p w14:paraId="0894011A" w14:textId="77777777" w:rsidR="00DA71BE" w:rsidRPr="00BE68B8" w:rsidRDefault="00DA71BE" w:rsidP="00DA71BE"/>
    <w:p w14:paraId="30FAE823" w14:textId="77777777" w:rsidR="00DA71BE" w:rsidRPr="0067463A" w:rsidRDefault="00DA71BE" w:rsidP="00DA71BE">
      <w:pPr>
        <w:pStyle w:val="NoSpacing"/>
        <w:rPr>
          <w:sz w:val="18"/>
          <w:szCs w:val="18"/>
        </w:rPr>
      </w:pPr>
      <w:r w:rsidRPr="0067463A">
        <w:rPr>
          <w:sz w:val="18"/>
          <w:szCs w:val="18"/>
        </w:rPr>
        <w:t>Women With Disabilities Australia (WWDA)</w:t>
      </w:r>
    </w:p>
    <w:p w14:paraId="24A84834" w14:textId="4A66F7F0" w:rsidR="00DA71BE" w:rsidRPr="0067463A" w:rsidRDefault="00DA71BE" w:rsidP="00DA71BE">
      <w:pPr>
        <w:pStyle w:val="NoSpacing"/>
        <w:rPr>
          <w:sz w:val="18"/>
          <w:szCs w:val="18"/>
        </w:rPr>
      </w:pPr>
      <w:r w:rsidRPr="0067463A">
        <w:rPr>
          <w:sz w:val="18"/>
          <w:szCs w:val="18"/>
        </w:rPr>
        <w:t xml:space="preserve">PO Box </w:t>
      </w:r>
      <w:r>
        <w:rPr>
          <w:sz w:val="18"/>
          <w:szCs w:val="18"/>
        </w:rPr>
        <w:t>407</w:t>
      </w:r>
      <w:r w:rsidRPr="0067463A">
        <w:rPr>
          <w:sz w:val="18"/>
          <w:szCs w:val="18"/>
        </w:rPr>
        <w:t xml:space="preserve">, </w:t>
      </w:r>
      <w:r>
        <w:rPr>
          <w:sz w:val="18"/>
          <w:szCs w:val="18"/>
        </w:rPr>
        <w:t>Lenah Valley</w:t>
      </w:r>
      <w:r w:rsidRPr="0067463A">
        <w:rPr>
          <w:sz w:val="18"/>
          <w:szCs w:val="18"/>
        </w:rPr>
        <w:t xml:space="preserve"> 70</w:t>
      </w:r>
      <w:r>
        <w:rPr>
          <w:sz w:val="18"/>
          <w:szCs w:val="18"/>
        </w:rPr>
        <w:t>0</w:t>
      </w:r>
      <w:r w:rsidRPr="0067463A">
        <w:rPr>
          <w:sz w:val="18"/>
          <w:szCs w:val="18"/>
        </w:rPr>
        <w:t>8 TASMANIA, AUSTRALIA</w:t>
      </w:r>
    </w:p>
    <w:p w14:paraId="66E6C349" w14:textId="74C605E8" w:rsidR="00DA71BE" w:rsidRPr="0067463A" w:rsidRDefault="00DA71BE" w:rsidP="00DA71BE">
      <w:pPr>
        <w:pStyle w:val="NoSpacing"/>
        <w:rPr>
          <w:sz w:val="18"/>
          <w:szCs w:val="18"/>
        </w:rPr>
      </w:pPr>
      <w:proofErr w:type="spellStart"/>
      <w:r w:rsidRPr="0067463A">
        <w:rPr>
          <w:sz w:val="18"/>
          <w:szCs w:val="18"/>
        </w:rPr>
        <w:t>Ph</w:t>
      </w:r>
      <w:proofErr w:type="spellEnd"/>
      <w:r w:rsidRPr="0067463A">
        <w:rPr>
          <w:sz w:val="18"/>
          <w:szCs w:val="18"/>
        </w:rPr>
        <w:t xml:space="preserve">: </w:t>
      </w:r>
      <w:r>
        <w:rPr>
          <w:sz w:val="18"/>
          <w:szCs w:val="18"/>
        </w:rPr>
        <w:t>0438535123</w:t>
      </w:r>
    </w:p>
    <w:p w14:paraId="3DDEC3E7" w14:textId="77777777" w:rsidR="00DA71BE" w:rsidRPr="0067463A" w:rsidRDefault="00DA71BE" w:rsidP="00DA71BE">
      <w:pPr>
        <w:pStyle w:val="NoSpacing"/>
        <w:rPr>
          <w:sz w:val="18"/>
          <w:szCs w:val="18"/>
        </w:rPr>
      </w:pPr>
      <w:r w:rsidRPr="0067463A">
        <w:rPr>
          <w:sz w:val="18"/>
          <w:szCs w:val="18"/>
        </w:rPr>
        <w:t xml:space="preserve">Email: </w:t>
      </w:r>
      <w:hyperlink r:id="rId11" w:history="1">
        <w:r w:rsidRPr="0067463A">
          <w:rPr>
            <w:rStyle w:val="Hyperlink"/>
            <w:sz w:val="18"/>
            <w:szCs w:val="18"/>
          </w:rPr>
          <w:t>carolyn@wwda.org.au</w:t>
        </w:r>
      </w:hyperlink>
    </w:p>
    <w:p w14:paraId="260E3C7A" w14:textId="77777777" w:rsidR="00DA71BE" w:rsidRPr="0067463A" w:rsidRDefault="00DA71BE" w:rsidP="00DA71BE">
      <w:pPr>
        <w:pStyle w:val="NoSpacing"/>
        <w:rPr>
          <w:sz w:val="18"/>
          <w:szCs w:val="18"/>
        </w:rPr>
      </w:pPr>
      <w:r w:rsidRPr="0067463A">
        <w:rPr>
          <w:sz w:val="18"/>
          <w:szCs w:val="18"/>
        </w:rPr>
        <w:t xml:space="preserve">Email: </w:t>
      </w:r>
      <w:hyperlink r:id="rId12" w:history="1">
        <w:r w:rsidRPr="0067463A">
          <w:rPr>
            <w:rStyle w:val="Hyperlink"/>
            <w:sz w:val="18"/>
            <w:szCs w:val="18"/>
          </w:rPr>
          <w:t>wwda@wwda.org.au</w:t>
        </w:r>
      </w:hyperlink>
    </w:p>
    <w:p w14:paraId="0B32D9B5" w14:textId="77777777" w:rsidR="00DA71BE" w:rsidRPr="0067463A" w:rsidRDefault="00DA71BE" w:rsidP="00DA71BE">
      <w:pPr>
        <w:pStyle w:val="NoSpacing"/>
        <w:rPr>
          <w:sz w:val="18"/>
          <w:szCs w:val="18"/>
        </w:rPr>
      </w:pPr>
      <w:r w:rsidRPr="0067463A">
        <w:rPr>
          <w:sz w:val="18"/>
          <w:szCs w:val="18"/>
        </w:rPr>
        <w:t xml:space="preserve">Web: </w:t>
      </w:r>
      <w:hyperlink r:id="rId13" w:history="1">
        <w:r w:rsidRPr="0067463A">
          <w:rPr>
            <w:rStyle w:val="Hyperlink"/>
            <w:sz w:val="18"/>
            <w:szCs w:val="18"/>
          </w:rPr>
          <w:t>www.wwda.org.au</w:t>
        </w:r>
      </w:hyperlink>
    </w:p>
    <w:p w14:paraId="38D6AFE0" w14:textId="77777777" w:rsidR="00DA71BE" w:rsidRPr="0067463A" w:rsidRDefault="00DA71BE" w:rsidP="00DA71BE">
      <w:pPr>
        <w:pStyle w:val="NoSpacing"/>
        <w:rPr>
          <w:sz w:val="18"/>
          <w:szCs w:val="18"/>
        </w:rPr>
      </w:pPr>
      <w:r w:rsidRPr="0067463A">
        <w:rPr>
          <w:sz w:val="18"/>
          <w:szCs w:val="18"/>
        </w:rPr>
        <w:t xml:space="preserve">Facebook: </w:t>
      </w:r>
      <w:hyperlink r:id="rId14" w:history="1">
        <w:r w:rsidRPr="0067463A">
          <w:rPr>
            <w:rStyle w:val="Hyperlink"/>
            <w:sz w:val="18"/>
            <w:szCs w:val="18"/>
          </w:rPr>
          <w:t>www.facebook.com/WWDA.Australia</w:t>
        </w:r>
      </w:hyperlink>
    </w:p>
    <w:p w14:paraId="1F25E3EB" w14:textId="77777777" w:rsidR="00DA71BE" w:rsidRPr="0067463A" w:rsidRDefault="00DA71BE" w:rsidP="00DA71BE">
      <w:pPr>
        <w:pStyle w:val="NoSpacing"/>
        <w:rPr>
          <w:sz w:val="18"/>
          <w:szCs w:val="18"/>
        </w:rPr>
      </w:pPr>
      <w:r w:rsidRPr="0067463A">
        <w:rPr>
          <w:sz w:val="18"/>
          <w:szCs w:val="18"/>
        </w:rPr>
        <w:t>Contact: Carolyn Frohmader, Executive Director</w:t>
      </w:r>
    </w:p>
    <w:p w14:paraId="4D480C71" w14:textId="4E8AC55A" w:rsidR="00E6405E" w:rsidRPr="00DA470C" w:rsidRDefault="00E6405E" w:rsidP="00E6405E">
      <w:pPr>
        <w:spacing w:after="0" w:line="240" w:lineRule="auto"/>
        <w:rPr>
          <w:rFonts w:ascii="Cambria" w:hAnsi="Cambria" w:cstheme="minorHAnsi"/>
          <w:sz w:val="20"/>
          <w:szCs w:val="20"/>
        </w:rPr>
      </w:pPr>
    </w:p>
    <w:p w14:paraId="601223EA" w14:textId="557796B9" w:rsidR="00F77B05" w:rsidRDefault="00F77B05">
      <w:pPr>
        <w:spacing w:after="200" w:line="276" w:lineRule="auto"/>
        <w:rPr>
          <w:rFonts w:ascii="Cambria" w:hAnsi="Cambria" w:cstheme="minorHAnsi"/>
          <w:sz w:val="18"/>
          <w:szCs w:val="18"/>
        </w:rPr>
      </w:pPr>
      <w:r>
        <w:rPr>
          <w:rFonts w:ascii="Cambria" w:hAnsi="Cambria" w:cstheme="minorHAnsi"/>
          <w:sz w:val="18"/>
          <w:szCs w:val="18"/>
        </w:rPr>
        <w:br w:type="page"/>
      </w:r>
    </w:p>
    <w:p w14:paraId="12D84024" w14:textId="77777777" w:rsidR="001E3FC4" w:rsidRPr="0097731F" w:rsidRDefault="001E3FC4" w:rsidP="002201BA">
      <w:pPr>
        <w:spacing w:after="0" w:line="360" w:lineRule="auto"/>
        <w:jc w:val="both"/>
        <w:rPr>
          <w:rFonts w:ascii="Cambria" w:hAnsi="Cambria" w:cs="Segoe UI"/>
          <w:sz w:val="20"/>
          <w:szCs w:val="20"/>
        </w:rPr>
      </w:pPr>
      <w:bookmarkStart w:id="0" w:name="_GoBack"/>
      <w:bookmarkEnd w:id="0"/>
    </w:p>
    <w:p w14:paraId="7F243C98" w14:textId="77777777" w:rsidR="00DA71BE" w:rsidRDefault="00DA71BE" w:rsidP="002201BA">
      <w:pPr>
        <w:spacing w:after="0" w:line="360" w:lineRule="auto"/>
        <w:jc w:val="both"/>
        <w:rPr>
          <w:rFonts w:ascii="Cambria" w:hAnsi="Cambria" w:cs="Segoe UI"/>
          <w:sz w:val="20"/>
          <w:szCs w:val="20"/>
        </w:rPr>
      </w:pPr>
    </w:p>
    <w:p w14:paraId="52AB25DA" w14:textId="77777777" w:rsidR="0097731F" w:rsidRPr="0097731F" w:rsidRDefault="0097731F" w:rsidP="002201BA">
      <w:pPr>
        <w:spacing w:after="0" w:line="360" w:lineRule="auto"/>
        <w:jc w:val="both"/>
        <w:rPr>
          <w:rFonts w:ascii="Cambria" w:hAnsi="Cambria" w:cs="Segoe UI"/>
          <w:sz w:val="20"/>
          <w:szCs w:val="20"/>
        </w:rPr>
      </w:pPr>
    </w:p>
    <w:p w14:paraId="41F95475" w14:textId="77777777" w:rsidR="00DA71BE" w:rsidRPr="0097731F" w:rsidRDefault="00DA71BE" w:rsidP="00DA71BE">
      <w:pPr>
        <w:pStyle w:val="NoSpacing"/>
      </w:pPr>
    </w:p>
    <w:p w14:paraId="1529D1D1" w14:textId="77777777" w:rsidR="00DA71BE" w:rsidRPr="0097731F" w:rsidRDefault="00DA71BE" w:rsidP="00DA71BE">
      <w:pPr>
        <w:pStyle w:val="NoSpacing"/>
        <w:spacing w:line="360" w:lineRule="auto"/>
        <w:ind w:left="720" w:right="720"/>
        <w:rPr>
          <w:b/>
          <w:i/>
          <w:color w:val="6666CC"/>
          <w:sz w:val="28"/>
          <w:szCs w:val="28"/>
        </w:rPr>
      </w:pPr>
      <w:r w:rsidRPr="0097731F">
        <w:rPr>
          <w:b/>
          <w:i/>
          <w:color w:val="6666CC"/>
          <w:sz w:val="28"/>
          <w:szCs w:val="28"/>
        </w:rPr>
        <w:t>“If women with disabilities do not have access to transport, safe accommodation, meaningful work, freedom from violence and abuse, access to education and information - we will continue to be dependent on community services and government payments. We will continue to experience ourselves as living on the edge of our society, as being of less worth than other human beings - and our society will continue to have that perception of us.”</w:t>
      </w:r>
      <w:r w:rsidRPr="0097731F">
        <w:rPr>
          <w:rStyle w:val="FootnoteReference"/>
          <w:b/>
          <w:i/>
          <w:color w:val="6666CC"/>
          <w:sz w:val="28"/>
          <w:szCs w:val="28"/>
        </w:rPr>
        <w:footnoteReference w:id="1"/>
      </w:r>
    </w:p>
    <w:p w14:paraId="2C357EBE" w14:textId="77777777" w:rsidR="00DA71BE" w:rsidRPr="0097731F" w:rsidRDefault="00DA71BE" w:rsidP="002201BA">
      <w:pPr>
        <w:spacing w:after="0" w:line="360" w:lineRule="auto"/>
        <w:jc w:val="both"/>
        <w:rPr>
          <w:rFonts w:ascii="Cambria" w:hAnsi="Cambria" w:cs="Segoe UI"/>
          <w:sz w:val="20"/>
          <w:szCs w:val="20"/>
        </w:rPr>
      </w:pPr>
    </w:p>
    <w:p w14:paraId="1B4C0BAD" w14:textId="77777777" w:rsidR="00DA71BE" w:rsidRDefault="00DA71BE" w:rsidP="002201BA">
      <w:pPr>
        <w:spacing w:after="0" w:line="360" w:lineRule="auto"/>
        <w:jc w:val="both"/>
        <w:rPr>
          <w:rFonts w:ascii="Cambria" w:hAnsi="Cambria" w:cs="Segoe UI"/>
          <w:sz w:val="20"/>
          <w:szCs w:val="20"/>
        </w:rPr>
      </w:pPr>
    </w:p>
    <w:p w14:paraId="0AD7F36A" w14:textId="77777777" w:rsidR="0097731F" w:rsidRDefault="0097731F" w:rsidP="002201BA">
      <w:pPr>
        <w:spacing w:after="0" w:line="360" w:lineRule="auto"/>
        <w:jc w:val="both"/>
        <w:rPr>
          <w:rFonts w:ascii="Cambria" w:hAnsi="Cambria" w:cs="Segoe UI"/>
          <w:sz w:val="20"/>
          <w:szCs w:val="20"/>
        </w:rPr>
      </w:pPr>
    </w:p>
    <w:p w14:paraId="19A1ED78" w14:textId="77777777" w:rsidR="0097731F" w:rsidRDefault="0097731F" w:rsidP="002201BA">
      <w:pPr>
        <w:spacing w:after="0" w:line="360" w:lineRule="auto"/>
        <w:jc w:val="both"/>
        <w:rPr>
          <w:rFonts w:ascii="Cambria" w:hAnsi="Cambria" w:cs="Segoe UI"/>
          <w:sz w:val="20"/>
          <w:szCs w:val="20"/>
        </w:rPr>
      </w:pPr>
    </w:p>
    <w:p w14:paraId="741FE4C4" w14:textId="77777777" w:rsidR="0097731F" w:rsidRPr="0097731F" w:rsidRDefault="0097731F" w:rsidP="002201BA">
      <w:pPr>
        <w:spacing w:after="0" w:line="360" w:lineRule="auto"/>
        <w:jc w:val="both"/>
        <w:rPr>
          <w:rFonts w:ascii="Cambria" w:hAnsi="Cambria" w:cs="Segoe UI"/>
          <w:sz w:val="20"/>
          <w:szCs w:val="20"/>
        </w:rPr>
      </w:pPr>
    </w:p>
    <w:p w14:paraId="4F68BEB8" w14:textId="77777777" w:rsidR="00DA71BE" w:rsidRPr="0097731F" w:rsidRDefault="00DA71BE" w:rsidP="002201BA">
      <w:pPr>
        <w:spacing w:after="0" w:line="360" w:lineRule="auto"/>
        <w:jc w:val="both"/>
        <w:rPr>
          <w:rFonts w:ascii="Cambria" w:hAnsi="Cambria" w:cs="Segoe UI"/>
          <w:sz w:val="20"/>
          <w:szCs w:val="20"/>
        </w:rPr>
      </w:pPr>
    </w:p>
    <w:p w14:paraId="4D8E55B1" w14:textId="77777777" w:rsidR="007C6D68" w:rsidRDefault="007C6D68">
      <w:pPr>
        <w:spacing w:after="200" w:line="276" w:lineRule="auto"/>
      </w:pPr>
      <w:r>
        <w:br w:type="page"/>
      </w:r>
    </w:p>
    <w:p w14:paraId="19E29F88" w14:textId="32BFE721" w:rsidR="0097731F" w:rsidRPr="0097731F" w:rsidRDefault="0097731F" w:rsidP="0097731F">
      <w:pPr>
        <w:pStyle w:val="NoSpacing"/>
        <w:rPr>
          <w:b/>
          <w:color w:val="002060"/>
          <w:sz w:val="40"/>
          <w:szCs w:val="40"/>
        </w:rPr>
      </w:pPr>
      <w:r w:rsidRPr="0097731F">
        <w:rPr>
          <w:b/>
          <w:color w:val="002060"/>
          <w:sz w:val="40"/>
          <w:szCs w:val="40"/>
        </w:rPr>
        <w:lastRenderedPageBreak/>
        <w:t>Background</w:t>
      </w:r>
    </w:p>
    <w:p w14:paraId="260EF03C" w14:textId="77777777" w:rsidR="0097731F" w:rsidRPr="00BE68B8" w:rsidRDefault="0097731F" w:rsidP="0097731F">
      <w:pPr>
        <w:pBdr>
          <w:bottom w:val="single" w:sz="12" w:space="1" w:color="auto"/>
        </w:pBdr>
        <w:rPr>
          <w:rFonts w:ascii="Calibri" w:hAnsi="Calibri"/>
          <w:sz w:val="16"/>
          <w:szCs w:val="16"/>
        </w:rPr>
      </w:pPr>
    </w:p>
    <w:p w14:paraId="5B099694" w14:textId="77777777" w:rsidR="0097731F" w:rsidRPr="008155C4" w:rsidRDefault="0097731F" w:rsidP="008D376F">
      <w:pPr>
        <w:spacing w:after="0" w:line="240" w:lineRule="auto"/>
        <w:jc w:val="both"/>
        <w:rPr>
          <w:rFonts w:ascii="Cambria" w:hAnsi="Cambria" w:cstheme="minorHAnsi"/>
        </w:rPr>
      </w:pPr>
    </w:p>
    <w:p w14:paraId="04D63120" w14:textId="27B1804A" w:rsidR="00004848" w:rsidRPr="008155C4" w:rsidRDefault="008D376F" w:rsidP="008D376F">
      <w:p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In July 2013, the then Minister for Employment Participation, Hon Kate Ellis, advised </w:t>
      </w:r>
      <w:r w:rsidR="00C94EE3" w:rsidRPr="008155C4">
        <w:rPr>
          <w:rFonts w:ascii="Cambria" w:hAnsi="Cambria" w:cs="Segoe UI"/>
          <w:bCs/>
          <w:lang w:val="en-US" w:eastAsia="en-AU"/>
        </w:rPr>
        <w:t>Women With Disabilities Australia (WWDA)</w:t>
      </w:r>
      <w:r w:rsidRPr="008155C4">
        <w:rPr>
          <w:rFonts w:ascii="Cambria" w:hAnsi="Cambria" w:cs="Segoe UI"/>
          <w:bCs/>
          <w:lang w:val="en-US" w:eastAsia="en-AU"/>
        </w:rPr>
        <w:t xml:space="preserve"> that the Australian Government would be providing $41,000 to a number of national disability organisations, including WWDA, to assist in improving the delivery of Disability Employment Services (DES). The specific purpose of the one of funding</w:t>
      </w:r>
      <w:r w:rsidR="00004848" w:rsidRPr="008155C4">
        <w:rPr>
          <w:rFonts w:ascii="Cambria" w:hAnsi="Cambria" w:cs="Segoe UI"/>
          <w:bCs/>
          <w:lang w:val="en-US" w:eastAsia="en-AU"/>
        </w:rPr>
        <w:t xml:space="preserve"> grant</w:t>
      </w:r>
      <w:r w:rsidRPr="008155C4">
        <w:rPr>
          <w:rFonts w:ascii="Cambria" w:hAnsi="Cambria" w:cs="Segoe UI"/>
          <w:bCs/>
          <w:lang w:val="en-US" w:eastAsia="en-AU"/>
        </w:rPr>
        <w:t xml:space="preserve"> is to lift consumer engagement and knowledge of the DES program, facilitate provision of consumer advice to the Government about the needs of women with disabilities</w:t>
      </w:r>
      <w:r w:rsidR="00004848" w:rsidRPr="008155C4">
        <w:rPr>
          <w:rFonts w:ascii="Cambria" w:hAnsi="Cambria" w:cs="Segoe UI"/>
          <w:bCs/>
          <w:lang w:val="en-US" w:eastAsia="en-AU"/>
        </w:rPr>
        <w:t xml:space="preserve"> in the context of the DES</w:t>
      </w:r>
      <w:r w:rsidRPr="008155C4">
        <w:rPr>
          <w:rFonts w:ascii="Cambria" w:hAnsi="Cambria" w:cs="Segoe UI"/>
          <w:bCs/>
          <w:lang w:val="en-US" w:eastAsia="en-AU"/>
        </w:rPr>
        <w:t>, and look at ways to improve future disability employment services. The Australian Government further indicated that a major focus of the funding is to enable the Government</w:t>
      </w:r>
      <w:r w:rsidR="00004848" w:rsidRPr="008155C4">
        <w:rPr>
          <w:rFonts w:ascii="Cambria" w:hAnsi="Cambria" w:cs="Segoe UI"/>
          <w:bCs/>
          <w:lang w:val="en-US" w:eastAsia="en-AU"/>
        </w:rPr>
        <w:t>:</w:t>
      </w:r>
    </w:p>
    <w:p w14:paraId="28273E8A" w14:textId="77777777" w:rsidR="00004848" w:rsidRPr="008155C4" w:rsidRDefault="00004848" w:rsidP="00004848">
      <w:pPr>
        <w:spacing w:after="0" w:line="240" w:lineRule="auto"/>
        <w:jc w:val="both"/>
        <w:rPr>
          <w:rFonts w:ascii="Cambria" w:hAnsi="Cambria" w:cs="Segoe UI"/>
          <w:bCs/>
          <w:lang w:val="en-US" w:eastAsia="en-AU"/>
        </w:rPr>
      </w:pPr>
    </w:p>
    <w:p w14:paraId="04970A87" w14:textId="77777777" w:rsidR="00004848" w:rsidRPr="008155C4" w:rsidRDefault="008D376F" w:rsidP="00004848">
      <w:pPr>
        <w:spacing w:after="0" w:line="360" w:lineRule="auto"/>
        <w:ind w:left="1440" w:right="720"/>
        <w:jc w:val="both"/>
        <w:rPr>
          <w:rFonts w:ascii="Cambria" w:hAnsi="Cambria" w:cs="Segoe UI"/>
          <w:bCs/>
          <w:i/>
          <w:lang w:val="en-US" w:eastAsia="en-AU"/>
        </w:rPr>
      </w:pPr>
      <w:r w:rsidRPr="008155C4">
        <w:rPr>
          <w:rFonts w:ascii="Cambria" w:hAnsi="Cambria" w:cs="Segoe UI"/>
          <w:bCs/>
          <w:i/>
          <w:lang w:val="en-US" w:eastAsia="en-AU"/>
        </w:rPr>
        <w:t>‘to hear about issues affecting the client group your organisation represents in order to improve DES,’</w:t>
      </w:r>
      <w:r w:rsidRPr="008155C4">
        <w:rPr>
          <w:rFonts w:ascii="Cambria" w:hAnsi="Cambria" w:cs="Segoe UI"/>
          <w:bCs/>
          <w:lang w:val="en-US" w:eastAsia="en-AU"/>
        </w:rPr>
        <w:t xml:space="preserve"> in order to </w:t>
      </w:r>
      <w:r w:rsidRPr="008155C4">
        <w:rPr>
          <w:rFonts w:ascii="Cambria" w:hAnsi="Cambria" w:cs="Segoe UI"/>
          <w:bCs/>
          <w:i/>
          <w:lang w:val="en-US" w:eastAsia="en-AU"/>
        </w:rPr>
        <w:t xml:space="preserve">‘better assist this group to effectively access information on DES and to hear how we could improve program performance.’ </w:t>
      </w:r>
    </w:p>
    <w:p w14:paraId="317BA114" w14:textId="77777777" w:rsidR="00004848" w:rsidRPr="008155C4" w:rsidRDefault="00004848" w:rsidP="00004848">
      <w:pPr>
        <w:spacing w:after="0" w:line="240" w:lineRule="auto"/>
        <w:jc w:val="both"/>
        <w:rPr>
          <w:rFonts w:ascii="Cambria" w:hAnsi="Cambria" w:cs="Segoe UI"/>
          <w:bCs/>
          <w:i/>
          <w:lang w:val="en-US" w:eastAsia="en-AU"/>
        </w:rPr>
      </w:pPr>
    </w:p>
    <w:p w14:paraId="6EDF5368" w14:textId="49FF35C1" w:rsidR="008D376F" w:rsidRPr="008155C4" w:rsidRDefault="008D376F" w:rsidP="008D376F">
      <w:p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The project commenced early in the 2013/14 financial year and </w:t>
      </w:r>
      <w:r w:rsidR="00676DAB" w:rsidRPr="008155C4">
        <w:rPr>
          <w:rFonts w:ascii="Cambria" w:hAnsi="Cambria" w:cs="Segoe UI"/>
          <w:bCs/>
          <w:lang w:val="en-US" w:eastAsia="en-AU"/>
        </w:rPr>
        <w:t>was</w:t>
      </w:r>
      <w:r w:rsidRPr="008155C4">
        <w:rPr>
          <w:rFonts w:ascii="Cambria" w:hAnsi="Cambria" w:cs="Segoe UI"/>
          <w:bCs/>
          <w:lang w:val="en-US" w:eastAsia="en-AU"/>
        </w:rPr>
        <w:t xml:space="preserve"> completed by 30 June 2014. WWDA’s obligations in accepting the one off funding grant included: </w:t>
      </w:r>
    </w:p>
    <w:p w14:paraId="088FA024" w14:textId="77777777" w:rsidR="008D376F" w:rsidRPr="008155C4" w:rsidRDefault="008D376F" w:rsidP="008D376F">
      <w:pPr>
        <w:pStyle w:val="ListParagraph"/>
        <w:numPr>
          <w:ilvl w:val="0"/>
          <w:numId w:val="1"/>
        </w:numPr>
        <w:spacing w:after="0" w:line="360" w:lineRule="auto"/>
        <w:jc w:val="both"/>
        <w:rPr>
          <w:rFonts w:ascii="Cambria" w:hAnsi="Cambria" w:cs="Segoe UI"/>
          <w:bCs/>
          <w:lang w:val="en-US" w:eastAsia="en-AU"/>
        </w:rPr>
      </w:pPr>
      <w:r w:rsidRPr="008155C4">
        <w:rPr>
          <w:rFonts w:ascii="Cambria" w:hAnsi="Cambria" w:cs="Segoe UI"/>
          <w:bCs/>
          <w:lang w:val="en-US" w:eastAsia="en-AU"/>
        </w:rPr>
        <w:t>a consumer engagement strategy to be provided no later than 1 September 2013;</w:t>
      </w:r>
    </w:p>
    <w:p w14:paraId="08FF332A" w14:textId="77777777" w:rsidR="008D376F" w:rsidRPr="008155C4" w:rsidRDefault="008D376F" w:rsidP="008D376F">
      <w:pPr>
        <w:pStyle w:val="ListParagraph"/>
        <w:numPr>
          <w:ilvl w:val="0"/>
          <w:numId w:val="1"/>
        </w:numPr>
        <w:spacing w:after="0" w:line="360" w:lineRule="auto"/>
        <w:jc w:val="both"/>
        <w:rPr>
          <w:rFonts w:ascii="Cambria" w:hAnsi="Cambria" w:cs="Segoe UI"/>
          <w:bCs/>
          <w:lang w:val="en-US" w:eastAsia="en-AU"/>
        </w:rPr>
      </w:pPr>
      <w:r w:rsidRPr="008155C4">
        <w:rPr>
          <w:rFonts w:ascii="Cambria" w:hAnsi="Cambria" w:cs="Segoe UI"/>
          <w:bCs/>
          <w:lang w:val="en-US" w:eastAsia="en-AU"/>
        </w:rPr>
        <w:t>a mid-term progress report to be provided by 1 February 2014;</w:t>
      </w:r>
    </w:p>
    <w:p w14:paraId="415A7A92" w14:textId="77777777" w:rsidR="008D376F" w:rsidRPr="008155C4" w:rsidRDefault="008D376F" w:rsidP="008D376F">
      <w:pPr>
        <w:pStyle w:val="ListParagraph"/>
        <w:numPr>
          <w:ilvl w:val="0"/>
          <w:numId w:val="1"/>
        </w:numPr>
        <w:spacing w:after="0" w:line="360" w:lineRule="auto"/>
        <w:jc w:val="both"/>
        <w:rPr>
          <w:rFonts w:ascii="Cambria" w:hAnsi="Cambria" w:cs="Segoe UI"/>
          <w:bCs/>
          <w:lang w:val="en-US" w:eastAsia="en-AU"/>
        </w:rPr>
      </w:pPr>
      <w:proofErr w:type="gramStart"/>
      <w:r w:rsidRPr="008155C4">
        <w:rPr>
          <w:rFonts w:ascii="Cambria" w:hAnsi="Cambria" w:cs="Segoe UI"/>
          <w:bCs/>
          <w:lang w:val="en-US" w:eastAsia="en-AU"/>
        </w:rPr>
        <w:t>a</w:t>
      </w:r>
      <w:proofErr w:type="gramEnd"/>
      <w:r w:rsidRPr="008155C4">
        <w:rPr>
          <w:rFonts w:ascii="Cambria" w:hAnsi="Cambria" w:cs="Segoe UI"/>
          <w:bCs/>
          <w:lang w:val="en-US" w:eastAsia="en-AU"/>
        </w:rPr>
        <w:t xml:space="preserve"> statement or declaration that funds made available under the project were expended for the project, by 31 July 2014.</w:t>
      </w:r>
    </w:p>
    <w:p w14:paraId="471D023D" w14:textId="77777777" w:rsidR="008D376F" w:rsidRPr="008155C4" w:rsidRDefault="008D376F" w:rsidP="001114DB">
      <w:pPr>
        <w:spacing w:after="0" w:line="360" w:lineRule="auto"/>
        <w:jc w:val="both"/>
        <w:rPr>
          <w:rFonts w:ascii="Cambria" w:hAnsi="Cambria" w:cs="Segoe UI"/>
          <w:bCs/>
          <w:lang w:val="en-US" w:eastAsia="en-AU"/>
        </w:rPr>
      </w:pPr>
    </w:p>
    <w:p w14:paraId="0D8F1A9B" w14:textId="083262B9" w:rsidR="001114DB" w:rsidRPr="008155C4" w:rsidRDefault="001114DB" w:rsidP="001114DB">
      <w:pPr>
        <w:spacing w:after="0" w:line="360" w:lineRule="auto"/>
        <w:jc w:val="both"/>
        <w:rPr>
          <w:rFonts w:ascii="Cambria" w:hAnsi="Cambria"/>
        </w:rPr>
      </w:pPr>
      <w:r w:rsidRPr="008155C4">
        <w:rPr>
          <w:rFonts w:ascii="Cambria" w:hAnsi="Cambria"/>
        </w:rPr>
        <w:t xml:space="preserve">Regardless of the substantive issue, gaining public recognition of the human rights and fundamental freedoms of women with disabilities, and the violations of these rights and freedoms, is </w:t>
      </w:r>
      <w:r w:rsidR="00131C2B" w:rsidRPr="008155C4">
        <w:rPr>
          <w:rFonts w:ascii="Cambria" w:hAnsi="Cambria"/>
        </w:rPr>
        <w:t>always</w:t>
      </w:r>
      <w:r w:rsidRPr="008155C4">
        <w:rPr>
          <w:rFonts w:ascii="Cambria" w:hAnsi="Cambria"/>
        </w:rPr>
        <w:t xml:space="preserve"> high on WWDA’s agenda. This includes undertaking systemic advocacy in an effort to reform and shape legislation, policies and programs to be more inclusive of the human rights of women and girls with disabilities. WWDA is particularly committed to working to achieve long-term sustainable systemic change – identifying and raising awareness of the human rights violations of women with disabilities, and advocating for structural reforms so that women with disabilities are able to realise their rights and freedoms on an equal basis as others. </w:t>
      </w:r>
    </w:p>
    <w:p w14:paraId="6F0F064A" w14:textId="77777777" w:rsidR="001114DB" w:rsidRPr="008155C4" w:rsidRDefault="001114DB" w:rsidP="001114DB">
      <w:pPr>
        <w:spacing w:after="0" w:line="360" w:lineRule="auto"/>
        <w:jc w:val="both"/>
        <w:rPr>
          <w:rFonts w:ascii="Cambria" w:hAnsi="Cambria" w:cs="Segoe UI"/>
          <w:bCs/>
          <w:lang w:val="en-US" w:eastAsia="en-AU"/>
        </w:rPr>
      </w:pPr>
    </w:p>
    <w:p w14:paraId="6DC2E40B" w14:textId="7654B305" w:rsidR="007F6A03" w:rsidRPr="008155C4" w:rsidRDefault="007F6A03" w:rsidP="007F6A03">
      <w:p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The </w:t>
      </w:r>
      <w:r w:rsidRPr="008155C4">
        <w:rPr>
          <w:rFonts w:ascii="Cambria" w:hAnsi="Cambria" w:cs="Segoe UI"/>
          <w:bCs/>
          <w:i/>
          <w:lang w:val="en-US" w:eastAsia="en-AU"/>
        </w:rPr>
        <w:t xml:space="preserve">WWDA </w:t>
      </w:r>
      <w:r w:rsidR="00676DAB" w:rsidRPr="008155C4">
        <w:rPr>
          <w:rFonts w:ascii="Cambria" w:hAnsi="Cambria" w:cs="Segoe UI"/>
          <w:bCs/>
          <w:i/>
          <w:lang w:val="en-US" w:eastAsia="en-AU"/>
        </w:rPr>
        <w:t>Disability Employment Services (DES)</w:t>
      </w:r>
      <w:r w:rsidRPr="008155C4">
        <w:rPr>
          <w:rFonts w:ascii="Cambria" w:hAnsi="Cambria" w:cs="Segoe UI"/>
          <w:bCs/>
          <w:i/>
          <w:lang w:val="en-US" w:eastAsia="en-AU"/>
        </w:rPr>
        <w:t xml:space="preserve"> Consumer Engagement Project</w:t>
      </w:r>
      <w:r w:rsidRPr="008155C4">
        <w:rPr>
          <w:rFonts w:ascii="Cambria" w:hAnsi="Cambria" w:cs="Segoe UI"/>
          <w:bCs/>
          <w:lang w:val="en-US" w:eastAsia="en-AU"/>
        </w:rPr>
        <w:t xml:space="preserve"> was undertaken in two phases, and consisted of five major project elements: </w:t>
      </w:r>
    </w:p>
    <w:p w14:paraId="63F02333" w14:textId="4E7EE1F7" w:rsidR="007F6A03" w:rsidRPr="008155C4" w:rsidRDefault="00676DAB" w:rsidP="00676DAB">
      <w:pPr>
        <w:pStyle w:val="ListParagraph"/>
        <w:numPr>
          <w:ilvl w:val="0"/>
          <w:numId w:val="8"/>
        </w:numPr>
        <w:spacing w:after="0" w:line="360" w:lineRule="auto"/>
        <w:jc w:val="both"/>
        <w:rPr>
          <w:rFonts w:ascii="Cambria" w:hAnsi="Cambria" w:cs="Segoe UI"/>
          <w:bCs/>
          <w:lang w:val="en-US" w:eastAsia="en-AU"/>
        </w:rPr>
      </w:pPr>
      <w:r w:rsidRPr="008155C4">
        <w:rPr>
          <w:rFonts w:ascii="Cambria" w:hAnsi="Cambria" w:cs="Segoe UI"/>
          <w:bCs/>
          <w:lang w:val="en-US" w:eastAsia="en-AU"/>
        </w:rPr>
        <w:t>D</w:t>
      </w:r>
      <w:r w:rsidR="007F6A03" w:rsidRPr="008155C4">
        <w:rPr>
          <w:rFonts w:ascii="Cambria" w:hAnsi="Cambria" w:cs="Segoe UI"/>
          <w:bCs/>
          <w:lang w:val="en-US" w:eastAsia="en-AU"/>
        </w:rPr>
        <w:t>evelop</w:t>
      </w:r>
      <w:r w:rsidRPr="008155C4">
        <w:rPr>
          <w:rFonts w:ascii="Cambria" w:hAnsi="Cambria" w:cs="Segoe UI"/>
          <w:bCs/>
          <w:lang w:val="en-US" w:eastAsia="en-AU"/>
        </w:rPr>
        <w:t>ment of a detailed</w:t>
      </w:r>
      <w:r w:rsidR="007F6A03" w:rsidRPr="008155C4">
        <w:rPr>
          <w:rFonts w:ascii="Cambria" w:hAnsi="Cambria" w:cs="Segoe UI"/>
          <w:bCs/>
          <w:lang w:val="en-US" w:eastAsia="en-AU"/>
        </w:rPr>
        <w:t xml:space="preserve"> </w:t>
      </w:r>
      <w:r w:rsidR="007F6A03" w:rsidRPr="008155C4">
        <w:rPr>
          <w:rFonts w:ascii="Cambria" w:hAnsi="Cambria" w:cs="Segoe UI"/>
          <w:bCs/>
          <w:i/>
          <w:lang w:val="en-US" w:eastAsia="en-AU"/>
        </w:rPr>
        <w:t>Disability Employment Services Consumer Engagement Strategy</w:t>
      </w:r>
      <w:r w:rsidRPr="008155C4">
        <w:rPr>
          <w:rFonts w:ascii="Cambria" w:hAnsi="Cambria" w:cs="Segoe UI"/>
          <w:bCs/>
          <w:i/>
          <w:lang w:val="en-US" w:eastAsia="en-AU"/>
        </w:rPr>
        <w:t>;</w:t>
      </w:r>
    </w:p>
    <w:p w14:paraId="5704D0A7" w14:textId="30D0ED9A" w:rsidR="007F6A03" w:rsidRPr="008155C4" w:rsidRDefault="00676DAB" w:rsidP="00676DAB">
      <w:pPr>
        <w:pStyle w:val="ListParagraph"/>
        <w:numPr>
          <w:ilvl w:val="0"/>
          <w:numId w:val="8"/>
        </w:num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Establishment and </w:t>
      </w:r>
      <w:r w:rsidR="007F6A03" w:rsidRPr="008155C4">
        <w:rPr>
          <w:rFonts w:ascii="Cambria" w:hAnsi="Cambria" w:cs="Segoe UI"/>
          <w:bCs/>
          <w:lang w:val="en-US" w:eastAsia="en-AU"/>
        </w:rPr>
        <w:t xml:space="preserve">development </w:t>
      </w:r>
      <w:r w:rsidRPr="008155C4">
        <w:rPr>
          <w:rFonts w:ascii="Cambria" w:hAnsi="Cambria" w:cs="Segoe UI"/>
          <w:bCs/>
          <w:lang w:val="en-US" w:eastAsia="en-AU"/>
        </w:rPr>
        <w:t xml:space="preserve">and </w:t>
      </w:r>
      <w:r w:rsidR="007F6A03" w:rsidRPr="008155C4">
        <w:rPr>
          <w:rFonts w:ascii="Cambria" w:hAnsi="Cambria" w:cs="Segoe UI"/>
          <w:bCs/>
          <w:lang w:val="en-US" w:eastAsia="en-AU"/>
        </w:rPr>
        <w:t>of effective participation, engagement and consultation mechanisms including the re-development of WWDA’s Website</w:t>
      </w:r>
      <w:r w:rsidRPr="008155C4">
        <w:rPr>
          <w:rFonts w:ascii="Cambria" w:hAnsi="Cambria" w:cs="Segoe UI"/>
          <w:bCs/>
          <w:lang w:val="en-US" w:eastAsia="en-AU"/>
        </w:rPr>
        <w:t xml:space="preserve"> to encompass a ded</w:t>
      </w:r>
      <w:r w:rsidR="007F6A03" w:rsidRPr="008155C4">
        <w:rPr>
          <w:rFonts w:ascii="Cambria" w:hAnsi="Cambria" w:cs="Segoe UI"/>
          <w:bCs/>
          <w:lang w:val="en-US" w:eastAsia="en-AU"/>
        </w:rPr>
        <w:t xml:space="preserve">icated information portal on Employment Programs for People With Disabilities; </w:t>
      </w:r>
    </w:p>
    <w:p w14:paraId="6032F154" w14:textId="7DCBC78B" w:rsidR="007F6A03" w:rsidRPr="008155C4" w:rsidRDefault="007F6A03" w:rsidP="00676DAB">
      <w:pPr>
        <w:pStyle w:val="ListParagraph"/>
        <w:numPr>
          <w:ilvl w:val="0"/>
          <w:numId w:val="8"/>
        </w:numPr>
        <w:spacing w:after="0" w:line="360" w:lineRule="auto"/>
        <w:jc w:val="both"/>
        <w:rPr>
          <w:rFonts w:ascii="Cambria" w:hAnsi="Cambria" w:cs="Segoe UI"/>
          <w:bCs/>
          <w:lang w:val="en-US" w:eastAsia="en-AU"/>
        </w:rPr>
      </w:pPr>
      <w:r w:rsidRPr="008155C4">
        <w:rPr>
          <w:rFonts w:ascii="Cambria" w:hAnsi="Cambria" w:cs="Segoe UI"/>
          <w:bCs/>
          <w:lang w:val="en-US" w:eastAsia="en-AU"/>
        </w:rPr>
        <w:lastRenderedPageBreak/>
        <w:t xml:space="preserve">Representation at, and participation in two National Disability Employment Services (DES) Consumer Engagement Forums; </w:t>
      </w:r>
    </w:p>
    <w:p w14:paraId="02D52F45" w14:textId="2883EDDA" w:rsidR="007F6A03" w:rsidRPr="008155C4" w:rsidRDefault="007F6A03" w:rsidP="00676DAB">
      <w:pPr>
        <w:pStyle w:val="ListParagraph"/>
        <w:numPr>
          <w:ilvl w:val="0"/>
          <w:numId w:val="8"/>
        </w:numPr>
        <w:spacing w:after="0" w:line="360" w:lineRule="auto"/>
        <w:jc w:val="both"/>
        <w:rPr>
          <w:rFonts w:ascii="Cambria" w:hAnsi="Cambria" w:cs="Segoe UI"/>
          <w:bCs/>
          <w:lang w:val="en-US" w:eastAsia="en-AU"/>
        </w:rPr>
      </w:pPr>
      <w:r w:rsidRPr="008155C4">
        <w:rPr>
          <w:rFonts w:ascii="Cambria" w:hAnsi="Cambria" w:cs="Segoe UI"/>
          <w:bCs/>
          <w:lang w:val="en-US" w:eastAsia="en-AU"/>
        </w:rPr>
        <w:t>Systemic Advocacy Initiatives, including departmental and ministerial briefings regarding violence and abuse of women with disabilities in both open and supported employment;</w:t>
      </w:r>
    </w:p>
    <w:p w14:paraId="6D92674E" w14:textId="55DA06FB" w:rsidR="007F6A03" w:rsidRPr="008155C4" w:rsidRDefault="007F6A03" w:rsidP="00676DAB">
      <w:pPr>
        <w:pStyle w:val="ListParagraph"/>
        <w:numPr>
          <w:ilvl w:val="0"/>
          <w:numId w:val="8"/>
        </w:num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Consultation and Engagement Forums with Women with Disabilities. </w:t>
      </w:r>
    </w:p>
    <w:p w14:paraId="636878D6" w14:textId="77777777" w:rsidR="007F6A03" w:rsidRPr="008155C4" w:rsidRDefault="007F6A03" w:rsidP="007F6A03">
      <w:pPr>
        <w:spacing w:after="0" w:line="360" w:lineRule="auto"/>
        <w:jc w:val="both"/>
        <w:rPr>
          <w:rFonts w:ascii="Cambria" w:hAnsi="Cambria" w:cs="Segoe UI"/>
          <w:bCs/>
          <w:lang w:val="en-US" w:eastAsia="en-AU"/>
        </w:rPr>
      </w:pPr>
    </w:p>
    <w:p w14:paraId="5EBE0B4C" w14:textId="77777777" w:rsidR="00676DAB" w:rsidRPr="008155C4" w:rsidRDefault="00676DAB" w:rsidP="007F6A03">
      <w:pPr>
        <w:spacing w:after="0" w:line="360" w:lineRule="auto"/>
        <w:jc w:val="both"/>
        <w:rPr>
          <w:rFonts w:ascii="Cambria" w:hAnsi="Cambria" w:cs="Segoe UI"/>
          <w:bCs/>
          <w:lang w:val="en-US" w:eastAsia="en-AU"/>
        </w:rPr>
      </w:pPr>
    </w:p>
    <w:p w14:paraId="4F3A2CCC" w14:textId="536FFC93" w:rsidR="00676DAB" w:rsidRPr="008155C4" w:rsidRDefault="007F6A03" w:rsidP="00676DAB">
      <w:p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The first phase of the </w:t>
      </w:r>
      <w:r w:rsidRPr="008155C4">
        <w:rPr>
          <w:rFonts w:ascii="Cambria" w:hAnsi="Cambria" w:cs="Segoe UI"/>
          <w:bCs/>
          <w:i/>
          <w:lang w:val="en-US" w:eastAsia="en-AU"/>
        </w:rPr>
        <w:t>WWDA DES Consumer Engagement Project</w:t>
      </w:r>
      <w:r w:rsidRPr="008155C4">
        <w:rPr>
          <w:rFonts w:ascii="Cambria" w:hAnsi="Cambria" w:cs="Segoe UI"/>
          <w:bCs/>
          <w:lang w:val="en-US" w:eastAsia="en-AU"/>
        </w:rPr>
        <w:t xml:space="preserve"> </w:t>
      </w:r>
      <w:r w:rsidR="00676DAB" w:rsidRPr="008155C4">
        <w:rPr>
          <w:rFonts w:ascii="Cambria" w:hAnsi="Cambria" w:cs="Segoe UI"/>
          <w:bCs/>
          <w:lang w:val="en-US" w:eastAsia="en-AU"/>
        </w:rPr>
        <w:t xml:space="preserve">focused on the first four key Project elements. A detailed report on work undertaken in the first phase of the Project is provided in WWDA’s Mid-Term Project Progress Report, which was published in February 2014 and which provides substantial information on the first phase of the Project. The Report </w:t>
      </w:r>
      <w:r w:rsidR="00676DAB" w:rsidRPr="008155C4">
        <w:rPr>
          <w:rFonts w:ascii="Cambria" w:hAnsi="Cambria" w:cs="Segoe UI"/>
          <w:bCs/>
          <w:i/>
          <w:lang w:val="en-US" w:eastAsia="en-AU"/>
        </w:rPr>
        <w:t>‘Women With Disabilities Australia: Mid Term Progress Report for the Disability Employment Services (DES) Consumer Engagement Project’ (February 2014)’</w:t>
      </w:r>
      <w:r w:rsidR="00676DAB" w:rsidRPr="008155C4">
        <w:rPr>
          <w:rFonts w:ascii="Cambria" w:hAnsi="Cambria" w:cs="Segoe UI"/>
          <w:bCs/>
          <w:lang w:val="en-US" w:eastAsia="en-AU"/>
        </w:rPr>
        <w:t xml:space="preserve"> is available in both PDF and Word formats on WWDA’s website at: </w:t>
      </w:r>
      <w:hyperlink r:id="rId15" w:history="1">
        <w:r w:rsidR="00676DAB" w:rsidRPr="008155C4">
          <w:rPr>
            <w:rStyle w:val="Hyperlink"/>
            <w:rFonts w:ascii="Cambria" w:hAnsi="Cambria" w:cs="Segoe UI"/>
            <w:bCs/>
            <w:lang w:val="en-US" w:eastAsia="en-AU"/>
          </w:rPr>
          <w:t>http://wwda.org.au/issues/employment/employm2011/</w:t>
        </w:r>
      </w:hyperlink>
      <w:r w:rsidR="00676DAB" w:rsidRPr="008155C4">
        <w:rPr>
          <w:rFonts w:ascii="Cambria" w:hAnsi="Cambria" w:cs="Segoe UI"/>
          <w:bCs/>
          <w:lang w:val="en-US" w:eastAsia="en-AU"/>
        </w:rPr>
        <w:t xml:space="preserve"> </w:t>
      </w:r>
    </w:p>
    <w:p w14:paraId="05D57092" w14:textId="77777777" w:rsidR="00676DAB" w:rsidRPr="008155C4" w:rsidRDefault="00676DAB" w:rsidP="00676DAB">
      <w:pPr>
        <w:spacing w:after="0" w:line="360" w:lineRule="auto"/>
        <w:jc w:val="both"/>
        <w:rPr>
          <w:rFonts w:ascii="Cambria" w:hAnsi="Cambria" w:cs="Segoe UI"/>
          <w:bCs/>
          <w:lang w:val="en-US" w:eastAsia="en-AU"/>
        </w:rPr>
      </w:pPr>
    </w:p>
    <w:p w14:paraId="4D77B05A" w14:textId="78A7227A" w:rsidR="00676DAB" w:rsidRPr="008155C4" w:rsidRDefault="00676DAB" w:rsidP="00676DAB">
      <w:p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WWDA’s </w:t>
      </w:r>
      <w:r w:rsidRPr="008155C4">
        <w:rPr>
          <w:rFonts w:ascii="Cambria" w:hAnsi="Cambria" w:cs="Segoe UI"/>
          <w:bCs/>
          <w:i/>
          <w:lang w:val="en-US" w:eastAsia="en-AU"/>
        </w:rPr>
        <w:t xml:space="preserve">Mid Term Progress Report </w:t>
      </w:r>
      <w:r w:rsidRPr="008155C4">
        <w:rPr>
          <w:rFonts w:ascii="Cambria" w:hAnsi="Cambria" w:cs="Segoe UI"/>
          <w:bCs/>
          <w:lang w:val="en-US" w:eastAsia="en-AU"/>
        </w:rPr>
        <w:t>not only provides information on specific activities and deliverables of the Project (up to the end of January 2014), but highlights a range of key systemic advocacy and public policy themes that WWDA identified during the first phase of the Project. The Report includes information on systemic advocacy initiatives undertaken by WWDA in response to those issues and themes identified.</w:t>
      </w:r>
    </w:p>
    <w:p w14:paraId="28A0134A" w14:textId="7B6D593F" w:rsidR="00676DAB" w:rsidRPr="008155C4" w:rsidRDefault="00676DAB" w:rsidP="00676DAB">
      <w:pPr>
        <w:spacing w:after="0" w:line="360" w:lineRule="auto"/>
        <w:jc w:val="both"/>
        <w:rPr>
          <w:rFonts w:ascii="Cambria" w:hAnsi="Cambria" w:cs="Segoe UI"/>
          <w:bCs/>
          <w:lang w:val="en-US" w:eastAsia="en-AU"/>
        </w:rPr>
      </w:pPr>
    </w:p>
    <w:p w14:paraId="760D212D" w14:textId="2B80B81B" w:rsidR="005A462A" w:rsidRPr="008155C4" w:rsidRDefault="005A462A" w:rsidP="005A462A">
      <w:p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The second phase of WWDA’s </w:t>
      </w:r>
      <w:r w:rsidRPr="008155C4">
        <w:rPr>
          <w:rFonts w:ascii="Cambria" w:hAnsi="Cambria"/>
          <w:i/>
        </w:rPr>
        <w:t xml:space="preserve">Disability Employment Services (DES) Consumer Engagement Project </w:t>
      </w:r>
      <w:r w:rsidRPr="008155C4">
        <w:rPr>
          <w:rFonts w:ascii="Cambria" w:hAnsi="Cambria"/>
        </w:rPr>
        <w:t xml:space="preserve">specifically concentrated on consulting and engaging with women with disabilities regarding their access to and experience of, disability employment services in Australia. Women With Disabilities Australia (WWDA) collaborated with its </w:t>
      </w:r>
      <w:r w:rsidRPr="008155C4">
        <w:rPr>
          <w:rFonts w:ascii="Cambria" w:hAnsi="Cambria" w:cs="Segoe UI"/>
          <w:bCs/>
          <w:lang w:val="en-US" w:eastAsia="en-AU"/>
        </w:rPr>
        <w:t>affiliate networks of women with disabilities in Western Australia, South Australia, the Australian Capital Territory and Queensland, to conduct focus group forums for women with disabilities in each of these localities.</w:t>
      </w:r>
      <w:r w:rsidRPr="008155C4">
        <w:rPr>
          <w:rFonts w:ascii="Cambria" w:hAnsi="Cambria"/>
        </w:rPr>
        <w:t xml:space="preserve"> </w:t>
      </w:r>
    </w:p>
    <w:p w14:paraId="3569E945" w14:textId="4F939D00" w:rsidR="005042F8" w:rsidRPr="008155C4" w:rsidRDefault="005042F8" w:rsidP="005042F8">
      <w:p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The main objectives of the Forums </w:t>
      </w:r>
      <w:r w:rsidR="005A462A" w:rsidRPr="008155C4">
        <w:rPr>
          <w:rFonts w:ascii="Cambria" w:hAnsi="Cambria" w:cs="Segoe UI"/>
          <w:bCs/>
          <w:lang w:val="en-US" w:eastAsia="en-AU"/>
        </w:rPr>
        <w:t>were</w:t>
      </w:r>
      <w:r w:rsidRPr="008155C4">
        <w:rPr>
          <w:rFonts w:ascii="Cambria" w:hAnsi="Cambria" w:cs="Segoe UI"/>
          <w:bCs/>
          <w:lang w:val="en-US" w:eastAsia="en-AU"/>
        </w:rPr>
        <w:t xml:space="preserve"> to: </w:t>
      </w:r>
    </w:p>
    <w:p w14:paraId="6B5E55E2" w14:textId="6CFAF81E" w:rsidR="005042F8" w:rsidRPr="008155C4" w:rsidRDefault="005042F8" w:rsidP="005A462A">
      <w:pPr>
        <w:pStyle w:val="ListParagraph"/>
        <w:numPr>
          <w:ilvl w:val="0"/>
          <w:numId w:val="9"/>
        </w:num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Identify issues affecting women with disabilities in relation to their access to, and use of, Disability Employment Services (DES); </w:t>
      </w:r>
    </w:p>
    <w:p w14:paraId="6CEEAE3A" w14:textId="5A4D9A44" w:rsidR="005042F8" w:rsidRPr="008155C4" w:rsidRDefault="005042F8" w:rsidP="005A462A">
      <w:pPr>
        <w:pStyle w:val="ListParagraph"/>
        <w:numPr>
          <w:ilvl w:val="0"/>
          <w:numId w:val="9"/>
        </w:num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Identify ways that future Disability Employment Services can be improved to better meet the needs of women with disabilities; </w:t>
      </w:r>
    </w:p>
    <w:p w14:paraId="512161BD" w14:textId="05107D5F" w:rsidR="005042F8" w:rsidRPr="008155C4" w:rsidRDefault="005042F8" w:rsidP="005A462A">
      <w:pPr>
        <w:pStyle w:val="ListParagraph"/>
        <w:numPr>
          <w:ilvl w:val="0"/>
          <w:numId w:val="9"/>
        </w:num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Provide information to women with disabilities about the DES Program; and, </w:t>
      </w:r>
    </w:p>
    <w:p w14:paraId="501DA31C" w14:textId="5C6D0721" w:rsidR="005042F8" w:rsidRPr="008155C4" w:rsidRDefault="005042F8" w:rsidP="005A462A">
      <w:pPr>
        <w:pStyle w:val="ListParagraph"/>
        <w:numPr>
          <w:ilvl w:val="0"/>
          <w:numId w:val="9"/>
        </w:numPr>
        <w:spacing w:after="0" w:line="360" w:lineRule="auto"/>
        <w:jc w:val="both"/>
        <w:rPr>
          <w:rFonts w:ascii="Cambria" w:hAnsi="Cambria" w:cs="Segoe UI"/>
          <w:bCs/>
          <w:lang w:val="en-US" w:eastAsia="en-AU"/>
        </w:rPr>
      </w:pPr>
      <w:r w:rsidRPr="008155C4">
        <w:rPr>
          <w:rFonts w:ascii="Cambria" w:hAnsi="Cambria" w:cs="Segoe UI"/>
          <w:bCs/>
          <w:lang w:val="en-US" w:eastAsia="en-AU"/>
        </w:rPr>
        <w:t xml:space="preserve">Identify any other issues that impact on women with disabilities seeking, finding and maintaining employment. </w:t>
      </w:r>
    </w:p>
    <w:p w14:paraId="58A8B635" w14:textId="77777777" w:rsidR="005042F8" w:rsidRPr="008155C4" w:rsidRDefault="005042F8" w:rsidP="00A9647C">
      <w:pPr>
        <w:spacing w:after="0" w:line="360" w:lineRule="auto"/>
        <w:jc w:val="both"/>
        <w:rPr>
          <w:rFonts w:ascii="Cambria" w:hAnsi="Cambria" w:cs="Segoe UI"/>
          <w:bCs/>
          <w:lang w:val="en-US" w:eastAsia="en-AU"/>
        </w:rPr>
      </w:pPr>
    </w:p>
    <w:p w14:paraId="42613604" w14:textId="2FAD0D62" w:rsidR="005A462A" w:rsidRPr="008155C4" w:rsidRDefault="005A462A" w:rsidP="005A462A">
      <w:pPr>
        <w:spacing w:after="0" w:line="360" w:lineRule="auto"/>
        <w:jc w:val="both"/>
        <w:rPr>
          <w:rFonts w:ascii="Cambria" w:hAnsi="Cambria" w:cs="Segoe UI"/>
          <w:bCs/>
          <w:lang w:val="en-US" w:eastAsia="en-AU"/>
        </w:rPr>
      </w:pPr>
      <w:r w:rsidRPr="008155C4">
        <w:rPr>
          <w:rFonts w:ascii="Cambria" w:hAnsi="Cambria"/>
        </w:rPr>
        <w:t>T</w:t>
      </w:r>
      <w:r w:rsidRPr="008155C4">
        <w:rPr>
          <w:rFonts w:ascii="Cambria" w:hAnsi="Cambria" w:cs="Segoe UI"/>
          <w:bCs/>
          <w:lang w:val="en-US" w:eastAsia="en-AU"/>
        </w:rPr>
        <w:t xml:space="preserve">his Report </w:t>
      </w:r>
      <w:r w:rsidR="001D2D69" w:rsidRPr="008155C4">
        <w:rPr>
          <w:rFonts w:ascii="Cambria" w:hAnsi="Cambria" w:cs="Segoe UI"/>
          <w:bCs/>
          <w:lang w:val="en-US" w:eastAsia="en-AU"/>
        </w:rPr>
        <w:t xml:space="preserve">is provided </w:t>
      </w:r>
      <w:r w:rsidRPr="008155C4">
        <w:rPr>
          <w:rFonts w:ascii="Cambria" w:hAnsi="Cambria" w:cs="Segoe UI"/>
          <w:bCs/>
          <w:lang w:val="en-US" w:eastAsia="en-AU"/>
        </w:rPr>
        <w:t xml:space="preserve">from WWDA </w:t>
      </w:r>
      <w:r w:rsidR="001D2D69" w:rsidRPr="008155C4">
        <w:rPr>
          <w:rFonts w:ascii="Cambria" w:hAnsi="Cambria" w:cs="Segoe UI"/>
          <w:bCs/>
          <w:lang w:val="en-US" w:eastAsia="en-AU"/>
        </w:rPr>
        <w:t xml:space="preserve">to the Department of Social Services (DSS) to report on the work undertaken on the WWDA’s </w:t>
      </w:r>
      <w:r w:rsidR="001D2D69" w:rsidRPr="008155C4">
        <w:rPr>
          <w:rFonts w:ascii="Cambria" w:hAnsi="Cambria"/>
          <w:i/>
        </w:rPr>
        <w:t>Disability Employment Services (DES) Consumer Engagement Project</w:t>
      </w:r>
      <w:r w:rsidR="001D2D69" w:rsidRPr="008155C4">
        <w:rPr>
          <w:rFonts w:ascii="Cambria" w:hAnsi="Cambria" w:cs="Segoe UI"/>
          <w:bCs/>
          <w:lang w:val="en-US" w:eastAsia="en-AU"/>
        </w:rPr>
        <w:t xml:space="preserve"> for </w:t>
      </w:r>
      <w:r w:rsidR="001D2D69" w:rsidRPr="008155C4">
        <w:rPr>
          <w:rFonts w:ascii="Cambria" w:hAnsi="Cambria" w:cs="Segoe UI"/>
          <w:bCs/>
          <w:lang w:val="en-US" w:eastAsia="en-AU"/>
        </w:rPr>
        <w:lastRenderedPageBreak/>
        <w:t xml:space="preserve">the period February 2014 – 30 June 2014. This Report </w:t>
      </w:r>
      <w:r w:rsidRPr="008155C4">
        <w:rPr>
          <w:rFonts w:ascii="Cambria" w:hAnsi="Cambria" w:cs="Segoe UI"/>
          <w:bCs/>
          <w:lang w:val="en-US" w:eastAsia="en-AU"/>
        </w:rPr>
        <w:t xml:space="preserve">compiles the four detailed reports from the Forums </w:t>
      </w:r>
      <w:r w:rsidR="001D2D69" w:rsidRPr="008155C4">
        <w:rPr>
          <w:rFonts w:ascii="Cambria" w:hAnsi="Cambria" w:cs="Segoe UI"/>
          <w:bCs/>
          <w:lang w:val="en-US" w:eastAsia="en-AU"/>
        </w:rPr>
        <w:t xml:space="preserve">held with women with disabilities in Western Australia, South Australia, the Australian Capital Territory and Queensland. This Report </w:t>
      </w:r>
      <w:r w:rsidRPr="008155C4">
        <w:rPr>
          <w:rFonts w:ascii="Cambria" w:hAnsi="Cambria" w:cs="Segoe UI"/>
          <w:bCs/>
          <w:lang w:val="en-US" w:eastAsia="en-AU"/>
        </w:rPr>
        <w:t xml:space="preserve">complements and builds on WWDA’s </w:t>
      </w:r>
      <w:r w:rsidR="001D2D69" w:rsidRPr="008155C4">
        <w:rPr>
          <w:rFonts w:ascii="Cambria" w:hAnsi="Cambria" w:cs="Segoe UI"/>
          <w:bCs/>
          <w:i/>
          <w:lang w:val="en-US" w:eastAsia="en-AU"/>
        </w:rPr>
        <w:t xml:space="preserve">Mid Term Progress Report for the Disability Employment Services (DES) Consumer Engagement Project’ (February 2014). </w:t>
      </w:r>
    </w:p>
    <w:p w14:paraId="3BD65F6E" w14:textId="77777777" w:rsidR="005A462A" w:rsidRPr="008155C4" w:rsidRDefault="005A462A" w:rsidP="005A462A">
      <w:pPr>
        <w:spacing w:after="0" w:line="360" w:lineRule="auto"/>
        <w:jc w:val="both"/>
        <w:rPr>
          <w:rFonts w:ascii="Cambria" w:hAnsi="Cambria" w:cs="Segoe UI"/>
          <w:bCs/>
          <w:lang w:val="en-US" w:eastAsia="en-AU"/>
        </w:rPr>
      </w:pPr>
    </w:p>
    <w:p w14:paraId="2A17CB9D" w14:textId="77777777" w:rsidR="005A462A" w:rsidRPr="008155C4" w:rsidRDefault="005A462A" w:rsidP="005A462A">
      <w:pPr>
        <w:spacing w:after="0" w:line="360" w:lineRule="auto"/>
        <w:jc w:val="both"/>
        <w:rPr>
          <w:rFonts w:ascii="Cambria" w:hAnsi="Cambria" w:cs="Segoe UI"/>
          <w:bCs/>
          <w:lang w:val="en-US" w:eastAsia="en-AU"/>
        </w:rPr>
      </w:pPr>
    </w:p>
    <w:p w14:paraId="1C376329" w14:textId="77777777" w:rsidR="00A9647C" w:rsidRPr="008155C4" w:rsidRDefault="00A9647C" w:rsidP="008D376F">
      <w:pPr>
        <w:spacing w:after="0" w:line="360" w:lineRule="auto"/>
        <w:jc w:val="both"/>
        <w:rPr>
          <w:rFonts w:ascii="Cambria" w:hAnsi="Cambria" w:cs="Segoe UI"/>
          <w:bCs/>
          <w:lang w:val="en-US" w:eastAsia="en-AU"/>
        </w:rPr>
      </w:pPr>
    </w:p>
    <w:p w14:paraId="13E3DE95" w14:textId="77777777" w:rsidR="00A9647C" w:rsidRPr="008155C4" w:rsidRDefault="00A9647C" w:rsidP="008D376F">
      <w:pPr>
        <w:spacing w:after="0" w:line="360" w:lineRule="auto"/>
        <w:jc w:val="both"/>
        <w:rPr>
          <w:rFonts w:ascii="Cambria" w:hAnsi="Cambria" w:cs="Segoe UI"/>
          <w:bCs/>
          <w:lang w:val="en-US" w:eastAsia="en-AU"/>
        </w:rPr>
      </w:pPr>
    </w:p>
    <w:p w14:paraId="27DEC6EF" w14:textId="77777777" w:rsidR="00A9647C" w:rsidRPr="00A9647C" w:rsidRDefault="00A9647C" w:rsidP="008D376F">
      <w:pPr>
        <w:spacing w:after="0" w:line="360" w:lineRule="auto"/>
        <w:jc w:val="both"/>
        <w:rPr>
          <w:rFonts w:ascii="Cambria" w:hAnsi="Cambria" w:cs="Segoe UI"/>
          <w:bCs/>
          <w:sz w:val="20"/>
          <w:szCs w:val="20"/>
          <w:lang w:val="en-US" w:eastAsia="en-AU"/>
        </w:rPr>
      </w:pPr>
    </w:p>
    <w:p w14:paraId="1B8D8E24" w14:textId="64CC1213" w:rsidR="00246856" w:rsidRDefault="00246856" w:rsidP="008D376F">
      <w:pPr>
        <w:spacing w:after="0" w:line="240" w:lineRule="auto"/>
        <w:jc w:val="both"/>
        <w:rPr>
          <w:rFonts w:ascii="Cambria" w:hAnsi="Cambria" w:cstheme="minorHAnsi"/>
          <w:sz w:val="21"/>
          <w:szCs w:val="21"/>
        </w:rPr>
      </w:pPr>
      <w:r>
        <w:rPr>
          <w:rFonts w:ascii="Cambria" w:hAnsi="Cambria" w:cstheme="minorHAnsi"/>
          <w:sz w:val="21"/>
          <w:szCs w:val="21"/>
        </w:rPr>
        <w:br w:type="page"/>
      </w:r>
    </w:p>
    <w:p w14:paraId="4BEE839C" w14:textId="71295477" w:rsidR="0097731F" w:rsidRPr="0097731F" w:rsidRDefault="0097731F" w:rsidP="0097731F">
      <w:pPr>
        <w:pStyle w:val="NoSpacing"/>
        <w:rPr>
          <w:b/>
          <w:color w:val="002060"/>
          <w:sz w:val="40"/>
          <w:szCs w:val="40"/>
        </w:rPr>
      </w:pPr>
      <w:r>
        <w:rPr>
          <w:b/>
          <w:color w:val="002060"/>
          <w:sz w:val="40"/>
          <w:szCs w:val="40"/>
        </w:rPr>
        <w:lastRenderedPageBreak/>
        <w:t>The Context</w:t>
      </w:r>
    </w:p>
    <w:p w14:paraId="183BCF0B" w14:textId="77777777" w:rsidR="0097731F" w:rsidRPr="00BE68B8" w:rsidRDefault="0097731F" w:rsidP="0097731F">
      <w:pPr>
        <w:pBdr>
          <w:bottom w:val="single" w:sz="12" w:space="1" w:color="auto"/>
        </w:pBdr>
        <w:rPr>
          <w:rFonts w:ascii="Calibri" w:hAnsi="Calibri"/>
          <w:sz w:val="16"/>
          <w:szCs w:val="16"/>
        </w:rPr>
      </w:pPr>
    </w:p>
    <w:p w14:paraId="458C7207" w14:textId="77777777" w:rsidR="00406DEA" w:rsidRPr="008155C4" w:rsidRDefault="00406DEA" w:rsidP="00406DEA">
      <w:pPr>
        <w:spacing w:after="0" w:line="240" w:lineRule="auto"/>
        <w:jc w:val="both"/>
        <w:rPr>
          <w:rFonts w:ascii="Cambria" w:hAnsi="Cambria" w:cstheme="minorHAnsi"/>
        </w:rPr>
      </w:pPr>
    </w:p>
    <w:p w14:paraId="41F0C055" w14:textId="542226BF" w:rsidR="008D376F" w:rsidRPr="008155C4" w:rsidRDefault="008D376F" w:rsidP="008D376F">
      <w:pPr>
        <w:spacing w:after="0" w:line="360" w:lineRule="auto"/>
        <w:jc w:val="both"/>
        <w:rPr>
          <w:rFonts w:ascii="Cambria" w:hAnsi="Cambria" w:cstheme="minorHAnsi"/>
        </w:rPr>
      </w:pPr>
      <w:r w:rsidRPr="008155C4">
        <w:rPr>
          <w:rFonts w:ascii="Cambria" w:hAnsi="Cambria" w:cstheme="minorHAnsi"/>
        </w:rPr>
        <w:t>Australian Governments have committed, internationally and domestically, to enshrine gender equality into legislative and policy frameworks, and implement parallel strategies in order to promote gender equality and denounce discrimination against women. In recognition of the fact that women with disabilities face multiple discriminations and human rights violations and are often profoundly more disadvantaged than disabled men, Australia has agreed to take all appropriate measures, including focused, gender-specific measures to ensure that women and girls</w:t>
      </w:r>
      <w:r w:rsidR="007C71A0" w:rsidRPr="008155C4">
        <w:rPr>
          <w:rFonts w:ascii="Cambria" w:hAnsi="Cambria" w:cstheme="minorHAnsi"/>
        </w:rPr>
        <w:t xml:space="preserve"> with disabilities</w:t>
      </w:r>
      <w:r w:rsidRPr="008155C4">
        <w:rPr>
          <w:rFonts w:ascii="Cambria" w:hAnsi="Cambria" w:cstheme="minorHAnsi"/>
        </w:rPr>
        <w:t xml:space="preserve"> experience full and effective enjoyment of their human rights. The need to incorporate a gender perspective in </w:t>
      </w:r>
      <w:r w:rsidRPr="008155C4">
        <w:rPr>
          <w:rFonts w:ascii="Cambria" w:hAnsi="Cambria" w:cstheme="minorHAnsi"/>
          <w:u w:val="single"/>
        </w:rPr>
        <w:t>all</w:t>
      </w:r>
      <w:r w:rsidRPr="008155C4">
        <w:rPr>
          <w:rFonts w:ascii="Cambria" w:hAnsi="Cambria" w:cstheme="minorHAnsi"/>
        </w:rPr>
        <w:t xml:space="preserve"> efforts to promote the full enjoyment of human rights and fundamental freedoms by persons with disabilities is expressly stated in the United Nations </w:t>
      </w:r>
      <w:r w:rsidRPr="008155C4">
        <w:rPr>
          <w:rFonts w:ascii="Cambria" w:hAnsi="Cambria" w:cstheme="minorHAnsi"/>
          <w:i/>
        </w:rPr>
        <w:t>Convention on the Rights of Persons with Disabilities (CRPD)</w:t>
      </w:r>
      <w:r w:rsidR="007C71A0" w:rsidRPr="008155C4">
        <w:rPr>
          <w:rFonts w:ascii="Cambria" w:hAnsi="Cambria" w:cstheme="minorHAnsi"/>
          <w:i/>
        </w:rPr>
        <w:t xml:space="preserve">, </w:t>
      </w:r>
      <w:r w:rsidR="007C71A0" w:rsidRPr="008155C4">
        <w:rPr>
          <w:rFonts w:ascii="Cambria" w:hAnsi="Cambria" w:cstheme="minorHAnsi"/>
        </w:rPr>
        <w:t>to which Australia is a party</w:t>
      </w:r>
      <w:r w:rsidRPr="008155C4">
        <w:rPr>
          <w:rFonts w:ascii="Cambria" w:hAnsi="Cambria" w:cstheme="minorHAnsi"/>
        </w:rPr>
        <w:t>.</w:t>
      </w:r>
    </w:p>
    <w:p w14:paraId="4C0F5811" w14:textId="77777777" w:rsidR="008D376F" w:rsidRPr="008155C4" w:rsidRDefault="008D376F" w:rsidP="008D376F">
      <w:pPr>
        <w:spacing w:after="0" w:line="360" w:lineRule="auto"/>
        <w:jc w:val="both"/>
        <w:rPr>
          <w:rFonts w:ascii="Cambria" w:hAnsi="Cambria" w:cstheme="minorHAnsi"/>
        </w:rPr>
      </w:pPr>
    </w:p>
    <w:p w14:paraId="03B26031" w14:textId="6A15E46F" w:rsidR="008D376F" w:rsidRPr="008155C4" w:rsidRDefault="008D376F" w:rsidP="008D376F">
      <w:pPr>
        <w:spacing w:after="0" w:line="360" w:lineRule="auto"/>
        <w:jc w:val="both"/>
        <w:rPr>
          <w:rFonts w:ascii="Cambria" w:hAnsi="Cambria" w:cstheme="minorHAnsi"/>
        </w:rPr>
      </w:pPr>
      <w:r w:rsidRPr="008155C4">
        <w:rPr>
          <w:rFonts w:ascii="Cambria" w:hAnsi="Cambria" w:cstheme="minorHAnsi"/>
        </w:rPr>
        <w:t>In addition</w:t>
      </w:r>
      <w:r w:rsidR="0034420D" w:rsidRPr="008155C4">
        <w:rPr>
          <w:rFonts w:ascii="Cambria" w:hAnsi="Cambria" w:cstheme="minorHAnsi"/>
        </w:rPr>
        <w:t xml:space="preserve"> to the CRPD</w:t>
      </w:r>
      <w:r w:rsidRPr="008155C4">
        <w:rPr>
          <w:rFonts w:ascii="Cambria" w:hAnsi="Cambria" w:cstheme="minorHAnsi"/>
        </w:rPr>
        <w:t xml:space="preserve">, Australia </w:t>
      </w:r>
      <w:r w:rsidR="0034420D" w:rsidRPr="008155C4">
        <w:rPr>
          <w:rFonts w:ascii="Cambria" w:hAnsi="Cambria" w:cstheme="minorHAnsi"/>
        </w:rPr>
        <w:t>is a party to seven core</w:t>
      </w:r>
      <w:r w:rsidRPr="008155C4">
        <w:rPr>
          <w:rFonts w:ascii="Cambria" w:hAnsi="Cambria" w:cstheme="minorHAnsi"/>
        </w:rPr>
        <w:t xml:space="preserve"> international human rights treaties</w:t>
      </w:r>
      <w:r w:rsidR="0034420D" w:rsidRPr="008155C4">
        <w:rPr>
          <w:rFonts w:ascii="Cambria" w:hAnsi="Cambria" w:cstheme="minorHAnsi"/>
        </w:rPr>
        <w:t>, all of</w:t>
      </w:r>
      <w:r w:rsidRPr="008155C4">
        <w:rPr>
          <w:rFonts w:ascii="Cambria" w:hAnsi="Cambria" w:cstheme="minorHAnsi"/>
        </w:rPr>
        <w:t xml:space="preserve"> which create obligations to address discrimination against women, including women with disabilities. WWDA’s work</w:t>
      </w:r>
      <w:r w:rsidR="0034420D" w:rsidRPr="008155C4">
        <w:rPr>
          <w:rFonts w:ascii="Cambria" w:hAnsi="Cambria" w:cstheme="minorHAnsi"/>
        </w:rPr>
        <w:t xml:space="preserve">, </w:t>
      </w:r>
      <w:r w:rsidR="0034420D" w:rsidRPr="008155C4">
        <w:rPr>
          <w:rFonts w:ascii="Cambria" w:hAnsi="Cambria"/>
        </w:rPr>
        <w:t>grounded in a rights based framework which links gender and disability issues to a full range of civil, political, economic, social and cultural rights,</w:t>
      </w:r>
      <w:r w:rsidRPr="008155C4">
        <w:rPr>
          <w:rFonts w:ascii="Cambria" w:hAnsi="Cambria" w:cstheme="minorHAnsi"/>
        </w:rPr>
        <w:t xml:space="preserve"> reflects and emphasises Australia’s obligations to these international human rights treaties in the context of gender and disability.</w:t>
      </w:r>
    </w:p>
    <w:p w14:paraId="6D20ED5F" w14:textId="77777777" w:rsidR="008D376F" w:rsidRPr="008155C4" w:rsidRDefault="008D376F" w:rsidP="008D376F">
      <w:pPr>
        <w:spacing w:after="0" w:line="360" w:lineRule="auto"/>
        <w:jc w:val="both"/>
        <w:rPr>
          <w:rFonts w:ascii="Cambria" w:hAnsi="Cambria" w:cs="Segoe UI"/>
          <w:bCs/>
          <w:lang w:val="en-US" w:eastAsia="en-AU"/>
        </w:rPr>
      </w:pPr>
    </w:p>
    <w:p w14:paraId="228B96F5" w14:textId="77777777" w:rsidR="00694FE5" w:rsidRPr="008155C4" w:rsidRDefault="0034420D" w:rsidP="008424E2">
      <w:pPr>
        <w:spacing w:after="0" w:line="360" w:lineRule="auto"/>
        <w:jc w:val="both"/>
        <w:rPr>
          <w:rFonts w:ascii="Cambria" w:hAnsi="Cambria" w:cs="Segoe UI"/>
        </w:rPr>
      </w:pPr>
      <w:r w:rsidRPr="008155C4">
        <w:rPr>
          <w:rFonts w:ascii="Cambria" w:hAnsi="Cambria" w:cs="Segoe UI"/>
        </w:rPr>
        <w:t>It is widely recognised that w</w:t>
      </w:r>
      <w:r w:rsidR="008D376F" w:rsidRPr="008155C4">
        <w:rPr>
          <w:rFonts w:ascii="Cambria" w:hAnsi="Cambria" w:cs="Segoe UI"/>
        </w:rPr>
        <w:t>omen with disabilities in Australia are significantly disadvantaged in employment in relation to access to jobs, in regard to remuneration for the work they perform, and in the types of jobs they gain. Working-age women with disabilities who are in the labour force are half as likely to find full-time employment (20%) as men with disabilities (42%); twice as likely to be in part-time employment (24%) as men with disabilities (12%); and regardless of full-time or part-time status, are likely to be in lower paid jobs than men with disabilities.</w:t>
      </w:r>
      <w:r w:rsidR="008D376F" w:rsidRPr="008155C4">
        <w:rPr>
          <w:rFonts w:ascii="Cambria" w:hAnsi="Cambria"/>
          <w:vertAlign w:val="superscript"/>
        </w:rPr>
        <w:footnoteReference w:id="2"/>
      </w:r>
      <w:r w:rsidR="008424E2" w:rsidRPr="008155C4">
        <w:rPr>
          <w:rFonts w:ascii="Cambria" w:hAnsi="Cambria" w:cs="Segoe UI"/>
        </w:rPr>
        <w:t xml:space="preserve"> </w:t>
      </w:r>
    </w:p>
    <w:p w14:paraId="6C6CE297" w14:textId="77777777" w:rsidR="00694FE5" w:rsidRPr="008155C4" w:rsidRDefault="00694FE5" w:rsidP="008424E2">
      <w:pPr>
        <w:spacing w:after="0" w:line="360" w:lineRule="auto"/>
        <w:jc w:val="both"/>
        <w:rPr>
          <w:rFonts w:ascii="Cambria" w:hAnsi="Cambria" w:cs="Segoe UI"/>
        </w:rPr>
      </w:pPr>
    </w:p>
    <w:p w14:paraId="4BC09064" w14:textId="602AFE5B" w:rsidR="008424E2" w:rsidRPr="008155C4" w:rsidRDefault="008424E2" w:rsidP="008424E2">
      <w:pPr>
        <w:spacing w:after="0" w:line="360" w:lineRule="auto"/>
        <w:jc w:val="both"/>
        <w:rPr>
          <w:rFonts w:ascii="Cambria" w:hAnsi="Cambria" w:cs="Segoe UI"/>
        </w:rPr>
      </w:pPr>
      <w:r w:rsidRPr="008155C4">
        <w:rPr>
          <w:rFonts w:ascii="Cambria" w:hAnsi="Cambria" w:cs="Segoe UI"/>
        </w:rPr>
        <w:t xml:space="preserve">A 2004 </w:t>
      </w:r>
      <w:r w:rsidRPr="008155C4">
        <w:rPr>
          <w:rFonts w:ascii="Cambria" w:hAnsi="Cambria" w:cs="Segoe UI"/>
          <w:i/>
        </w:rPr>
        <w:t>Senate Inquiry into Poverty and Financial Hardship</w:t>
      </w:r>
      <w:r w:rsidRPr="008155C4">
        <w:rPr>
          <w:rFonts w:ascii="Cambria" w:hAnsi="Cambria" w:cs="Segoe UI"/>
        </w:rPr>
        <w:t xml:space="preserve"> concluded that women with disabilities are also affected by the lower wages paid to women relative to men and are more likely to be in casual jobs with little job security.</w:t>
      </w:r>
      <w:r w:rsidRPr="008155C4">
        <w:rPr>
          <w:rStyle w:val="FootnoteReference"/>
          <w:rFonts w:ascii="Cambria" w:hAnsi="Cambria" w:cs="Segoe UI"/>
        </w:rPr>
        <w:footnoteReference w:id="3"/>
      </w:r>
      <w:r w:rsidRPr="008155C4">
        <w:rPr>
          <w:rFonts w:ascii="Cambria" w:hAnsi="Cambria" w:cs="Segoe UI"/>
        </w:rPr>
        <w:t xml:space="preserve"> </w:t>
      </w:r>
    </w:p>
    <w:p w14:paraId="54729B67" w14:textId="77777777" w:rsidR="008424E2" w:rsidRPr="008155C4" w:rsidRDefault="008424E2" w:rsidP="008D376F">
      <w:pPr>
        <w:spacing w:after="0" w:line="360" w:lineRule="auto"/>
        <w:jc w:val="both"/>
        <w:rPr>
          <w:rFonts w:ascii="Cambria" w:hAnsi="Cambria" w:cs="Segoe UI"/>
        </w:rPr>
      </w:pPr>
    </w:p>
    <w:p w14:paraId="02929E70" w14:textId="77777777" w:rsidR="00694FE5" w:rsidRPr="008155C4" w:rsidRDefault="008D376F" w:rsidP="008D376F">
      <w:pPr>
        <w:spacing w:after="0" w:line="360" w:lineRule="auto"/>
        <w:jc w:val="both"/>
        <w:rPr>
          <w:rFonts w:ascii="Cambria" w:hAnsi="Cambria" w:cs="Segoe UI"/>
        </w:rPr>
      </w:pPr>
      <w:r w:rsidRPr="008155C4">
        <w:rPr>
          <w:rFonts w:ascii="Cambria" w:hAnsi="Cambria" w:cs="Segoe UI"/>
        </w:rPr>
        <w:t xml:space="preserve">In 2009 the Parliament of the Commonwealth of Australia undertook a national </w:t>
      </w:r>
      <w:r w:rsidR="00246856" w:rsidRPr="008155C4">
        <w:rPr>
          <w:rFonts w:ascii="Cambria" w:hAnsi="Cambria" w:cs="Segoe UI"/>
        </w:rPr>
        <w:t>I</w:t>
      </w:r>
      <w:r w:rsidRPr="008155C4">
        <w:rPr>
          <w:rFonts w:ascii="Cambria" w:hAnsi="Cambria" w:cs="Segoe UI"/>
        </w:rPr>
        <w:t xml:space="preserve">nquiry into Pay Equity and associated issues relating to female participation in the workforce. The Report of the Inquiry </w:t>
      </w:r>
      <w:r w:rsidRPr="008155C4">
        <w:rPr>
          <w:rFonts w:ascii="Cambria" w:hAnsi="Cambria" w:cs="Segoe UI"/>
          <w:i/>
        </w:rPr>
        <w:t>‘Making It Fair’</w:t>
      </w:r>
      <w:r w:rsidRPr="008155C4">
        <w:rPr>
          <w:rStyle w:val="FootnoteReference"/>
          <w:rFonts w:ascii="Cambria" w:hAnsi="Cambria" w:cs="Segoe UI"/>
        </w:rPr>
        <w:footnoteReference w:id="4"/>
      </w:r>
      <w:r w:rsidRPr="008155C4">
        <w:rPr>
          <w:rFonts w:ascii="Cambria" w:hAnsi="Cambria" w:cs="Segoe UI"/>
        </w:rPr>
        <w:t xml:space="preserve"> recommended, amongst other things that</w:t>
      </w:r>
      <w:r w:rsidR="00694FE5" w:rsidRPr="008155C4">
        <w:rPr>
          <w:rFonts w:ascii="Cambria" w:hAnsi="Cambria" w:cs="Segoe UI"/>
        </w:rPr>
        <w:t>:</w:t>
      </w:r>
    </w:p>
    <w:p w14:paraId="7931EB3C" w14:textId="77777777" w:rsidR="00694FE5" w:rsidRPr="008155C4" w:rsidRDefault="00694FE5" w:rsidP="008D376F">
      <w:pPr>
        <w:spacing w:after="0" w:line="360" w:lineRule="auto"/>
        <w:jc w:val="both"/>
        <w:rPr>
          <w:rFonts w:ascii="Cambria" w:hAnsi="Cambria" w:cs="Segoe UI"/>
        </w:rPr>
      </w:pPr>
    </w:p>
    <w:p w14:paraId="0A49BEF6" w14:textId="77777777" w:rsidR="00694FE5" w:rsidRPr="008155C4" w:rsidRDefault="008D376F" w:rsidP="00694FE5">
      <w:pPr>
        <w:spacing w:after="0" w:line="360" w:lineRule="auto"/>
        <w:ind w:left="1440" w:right="720"/>
        <w:jc w:val="both"/>
        <w:rPr>
          <w:rFonts w:ascii="Cambria" w:hAnsi="Cambria" w:cs="Segoe UI"/>
        </w:rPr>
      </w:pPr>
      <w:r w:rsidRPr="008155C4">
        <w:rPr>
          <w:rFonts w:ascii="Cambria" w:hAnsi="Cambria" w:cs="Segoe UI"/>
          <w:i/>
        </w:rPr>
        <w:t>‘</w:t>
      </w:r>
      <w:proofErr w:type="gramStart"/>
      <w:r w:rsidRPr="008155C4">
        <w:rPr>
          <w:rFonts w:ascii="Cambria" w:hAnsi="Cambria" w:cs="Segoe UI"/>
          <w:i/>
        </w:rPr>
        <w:t>the</w:t>
      </w:r>
      <w:proofErr w:type="gramEnd"/>
      <w:r w:rsidRPr="008155C4">
        <w:rPr>
          <w:rFonts w:ascii="Cambria" w:hAnsi="Cambria" w:cs="Segoe UI"/>
          <w:i/>
        </w:rPr>
        <w:t xml:space="preserve"> Government as a matter of priority collect relevant information on workforce participation of women with disabilities to provide a basis for pay equity analysis and inform future policy direction.’</w:t>
      </w:r>
      <w:r w:rsidRPr="008155C4">
        <w:rPr>
          <w:rFonts w:ascii="Cambria" w:hAnsi="Cambria" w:cs="Segoe UI"/>
        </w:rPr>
        <w:t xml:space="preserve"> </w:t>
      </w:r>
    </w:p>
    <w:p w14:paraId="47BC6C17" w14:textId="77777777" w:rsidR="00694FE5" w:rsidRPr="008155C4" w:rsidRDefault="00694FE5" w:rsidP="008D376F">
      <w:pPr>
        <w:spacing w:after="0" w:line="360" w:lineRule="auto"/>
        <w:jc w:val="both"/>
        <w:rPr>
          <w:rFonts w:ascii="Cambria" w:hAnsi="Cambria" w:cs="Segoe UI"/>
        </w:rPr>
      </w:pPr>
    </w:p>
    <w:p w14:paraId="4B84D168" w14:textId="4A2FA05C" w:rsidR="008D376F" w:rsidRPr="008155C4" w:rsidRDefault="008D376F" w:rsidP="008D376F">
      <w:pPr>
        <w:spacing w:after="0" w:line="360" w:lineRule="auto"/>
        <w:jc w:val="both"/>
        <w:rPr>
          <w:rFonts w:ascii="Cambria" w:hAnsi="Cambria" w:cs="Segoe UI"/>
        </w:rPr>
      </w:pPr>
      <w:r w:rsidRPr="008155C4">
        <w:rPr>
          <w:rFonts w:ascii="Cambria" w:hAnsi="Cambria" w:cs="Segoe UI"/>
        </w:rPr>
        <w:t xml:space="preserve">This recommendation has never been enacted.     </w:t>
      </w:r>
    </w:p>
    <w:p w14:paraId="416256C7" w14:textId="77777777" w:rsidR="008D376F" w:rsidRPr="008155C4" w:rsidRDefault="008D376F" w:rsidP="008D376F">
      <w:pPr>
        <w:spacing w:after="0" w:line="360" w:lineRule="auto"/>
        <w:jc w:val="both"/>
        <w:rPr>
          <w:rFonts w:ascii="Cambria" w:hAnsi="Cambria" w:cs="Segoe UI"/>
        </w:rPr>
      </w:pPr>
    </w:p>
    <w:p w14:paraId="13E9D33D" w14:textId="5F9353B9" w:rsidR="003D610F" w:rsidRPr="008155C4" w:rsidRDefault="003D610F" w:rsidP="008D376F">
      <w:pPr>
        <w:spacing w:after="0" w:line="360" w:lineRule="auto"/>
        <w:jc w:val="both"/>
        <w:rPr>
          <w:rFonts w:ascii="Cambria" w:hAnsi="Cambria" w:cs="Segoe UI"/>
        </w:rPr>
      </w:pPr>
      <w:r w:rsidRPr="008155C4">
        <w:rPr>
          <w:rFonts w:ascii="Cambria" w:hAnsi="Cambria" w:cs="Segoe UI"/>
        </w:rPr>
        <w:t xml:space="preserve">Successive Australian Governments have recognised that there is a significant </w:t>
      </w:r>
      <w:r w:rsidRPr="008155C4">
        <w:rPr>
          <w:rFonts w:ascii="Cambria" w:hAnsi="Cambria" w:cs="Segoe UI"/>
          <w:lang w:val="en-US"/>
        </w:rPr>
        <w:t>gender gap in support and assistance for people with disabilities, with disabled women’s access to disability support services substantially less than disabled men’s access, across all age groups.</w:t>
      </w:r>
      <w:r w:rsidRPr="008155C4">
        <w:rPr>
          <w:rFonts w:ascii="Cambria" w:hAnsi="Cambria" w:cs="Segoe UI"/>
          <w:vertAlign w:val="superscript"/>
          <w:lang w:val="en-US"/>
        </w:rPr>
        <w:footnoteReference w:id="5"/>
      </w:r>
      <w:r w:rsidRPr="008155C4">
        <w:rPr>
          <w:rFonts w:ascii="Cambria" w:hAnsi="Cambria" w:cs="Segoe UI"/>
          <w:lang w:val="en-US"/>
        </w:rPr>
        <w:t xml:space="preserve"> In so doing, Government</w:t>
      </w:r>
      <w:r w:rsidR="009601A6" w:rsidRPr="008155C4">
        <w:rPr>
          <w:rFonts w:ascii="Cambria" w:hAnsi="Cambria" w:cs="Segoe UI"/>
          <w:lang w:val="en-US"/>
        </w:rPr>
        <w:t>s</w:t>
      </w:r>
      <w:r w:rsidRPr="008155C4">
        <w:rPr>
          <w:rFonts w:ascii="Cambria" w:hAnsi="Cambria" w:cs="Segoe UI"/>
          <w:lang w:val="en-US"/>
        </w:rPr>
        <w:t xml:space="preserve"> ha</w:t>
      </w:r>
      <w:r w:rsidR="009601A6" w:rsidRPr="008155C4">
        <w:rPr>
          <w:rFonts w:ascii="Cambria" w:hAnsi="Cambria" w:cs="Segoe UI"/>
          <w:lang w:val="en-US"/>
        </w:rPr>
        <w:t>ve</w:t>
      </w:r>
      <w:r w:rsidRPr="008155C4">
        <w:rPr>
          <w:rFonts w:ascii="Cambria" w:hAnsi="Cambria" w:cs="Segoe UI"/>
          <w:lang w:val="en-US"/>
        </w:rPr>
        <w:t xml:space="preserve"> acknowledged that this gender gap in support and assistance often perpetuates other inequalities in everyday life experienced by many Australian disabled women</w:t>
      </w:r>
      <w:r w:rsidR="00C94EE3" w:rsidRPr="008155C4">
        <w:rPr>
          <w:rFonts w:ascii="Cambria" w:hAnsi="Cambria" w:cs="Segoe UI"/>
          <w:lang w:val="en-US"/>
        </w:rPr>
        <w:t>, including for example, their access to, and experiences of, the paid workforce</w:t>
      </w:r>
      <w:r w:rsidRPr="008155C4">
        <w:rPr>
          <w:rFonts w:ascii="Cambria" w:hAnsi="Cambria" w:cs="Segoe UI"/>
          <w:lang w:val="en-US"/>
        </w:rPr>
        <w:t>.</w:t>
      </w:r>
    </w:p>
    <w:p w14:paraId="0C5999EA" w14:textId="77777777" w:rsidR="003D610F" w:rsidRPr="008155C4" w:rsidRDefault="003D610F" w:rsidP="008D376F">
      <w:pPr>
        <w:spacing w:after="0" w:line="360" w:lineRule="auto"/>
        <w:jc w:val="both"/>
        <w:rPr>
          <w:rFonts w:ascii="Cambria" w:hAnsi="Cambria" w:cs="Segoe UI"/>
        </w:rPr>
      </w:pPr>
    </w:p>
    <w:p w14:paraId="74A7DB85" w14:textId="3D658F71" w:rsidR="008D376F" w:rsidRPr="008155C4" w:rsidRDefault="008D376F" w:rsidP="008D376F">
      <w:pPr>
        <w:pStyle w:val="ListParagraph"/>
        <w:spacing w:after="0" w:line="360" w:lineRule="auto"/>
        <w:ind w:left="0"/>
        <w:jc w:val="both"/>
        <w:rPr>
          <w:rFonts w:ascii="Cambria" w:hAnsi="Cambria" w:cs="Segoe UI"/>
          <w:lang w:val="en-US"/>
        </w:rPr>
      </w:pPr>
      <w:r w:rsidRPr="008155C4">
        <w:rPr>
          <w:rFonts w:ascii="Cambria" w:hAnsi="Cambria" w:cs="Segoe UI"/>
        </w:rPr>
        <w:t xml:space="preserve">In 2010, </w:t>
      </w:r>
      <w:r w:rsidRPr="008155C4">
        <w:rPr>
          <w:rFonts w:ascii="Cambria" w:hAnsi="Cambria" w:cs="Segoe UI"/>
          <w:bCs/>
        </w:rPr>
        <w:t>the U</w:t>
      </w:r>
      <w:r w:rsidR="003D610F" w:rsidRPr="008155C4">
        <w:rPr>
          <w:rFonts w:ascii="Cambria" w:hAnsi="Cambria" w:cs="Segoe UI"/>
          <w:bCs/>
        </w:rPr>
        <w:t>nited Nations</w:t>
      </w:r>
      <w:r w:rsidRPr="008155C4">
        <w:rPr>
          <w:rFonts w:ascii="Cambria" w:hAnsi="Cambria" w:cs="Segoe UI"/>
          <w:bCs/>
        </w:rPr>
        <w:t xml:space="preserve"> </w:t>
      </w:r>
      <w:r w:rsidRPr="008155C4">
        <w:rPr>
          <w:rFonts w:ascii="Cambria" w:hAnsi="Cambria" w:cs="Segoe UI"/>
          <w:bCs/>
          <w:i/>
        </w:rPr>
        <w:t>Committee on the Elimination of Discrimination against Women</w:t>
      </w:r>
      <w:r w:rsidRPr="008155C4">
        <w:rPr>
          <w:rFonts w:ascii="Cambria" w:hAnsi="Cambria" w:cs="Segoe UI"/>
          <w:bCs/>
        </w:rPr>
        <w:t xml:space="preserve"> (CEDAW)</w:t>
      </w:r>
      <w:r w:rsidR="0034420D" w:rsidRPr="008155C4">
        <w:rPr>
          <w:rFonts w:ascii="Cambria" w:hAnsi="Cambria" w:cs="Segoe UI"/>
          <w:bCs/>
        </w:rPr>
        <w:t xml:space="preserve">, in its country review of Australia, </w:t>
      </w:r>
      <w:r w:rsidRPr="008155C4">
        <w:rPr>
          <w:rFonts w:ascii="Cambria" w:hAnsi="Cambria" w:cs="Segoe UI"/>
          <w:bCs/>
        </w:rPr>
        <w:t xml:space="preserve">expressed concern at the </w:t>
      </w:r>
      <w:r w:rsidRPr="008155C4">
        <w:rPr>
          <w:rFonts w:ascii="Cambria" w:hAnsi="Cambria" w:cs="Segoe UI"/>
          <w:bCs/>
          <w:lang w:val="en-US"/>
        </w:rPr>
        <w:t>continued disadvantage experienced by women with disabilities with regard to educational and employment opportunities; including the limited access to job opportunities for disabled women.</w:t>
      </w:r>
      <w:r w:rsidR="0034420D" w:rsidRPr="008155C4">
        <w:rPr>
          <w:rStyle w:val="FootnoteReference"/>
          <w:rFonts w:ascii="Cambria" w:hAnsi="Cambria" w:cs="Segoe UI"/>
          <w:bCs/>
          <w:lang w:val="en-US"/>
        </w:rPr>
        <w:footnoteReference w:id="6"/>
      </w:r>
      <w:r w:rsidRPr="008155C4">
        <w:rPr>
          <w:rFonts w:ascii="Cambria" w:hAnsi="Cambria" w:cs="Segoe UI"/>
          <w:bCs/>
          <w:lang w:val="en-US"/>
        </w:rPr>
        <w:t xml:space="preserve"> </w:t>
      </w:r>
      <w:r w:rsidRPr="008155C4">
        <w:rPr>
          <w:rFonts w:ascii="Cambria" w:hAnsi="Cambria" w:cs="Segoe UI"/>
          <w:lang w:val="en-US"/>
        </w:rPr>
        <w:t xml:space="preserve">The </w:t>
      </w:r>
      <w:r w:rsidR="0034420D" w:rsidRPr="008155C4">
        <w:rPr>
          <w:rFonts w:ascii="Cambria" w:hAnsi="Cambria" w:cs="Segoe UI"/>
          <w:lang w:val="en-US"/>
        </w:rPr>
        <w:t xml:space="preserve">CEDAW </w:t>
      </w:r>
      <w:r w:rsidRPr="008155C4">
        <w:rPr>
          <w:rFonts w:ascii="Cambria" w:hAnsi="Cambria" w:cs="Segoe UI"/>
          <w:lang w:val="en-US"/>
        </w:rPr>
        <w:t xml:space="preserve">Committee </w:t>
      </w:r>
      <w:r w:rsidR="00431339" w:rsidRPr="008155C4">
        <w:rPr>
          <w:rFonts w:ascii="Cambria" w:hAnsi="Cambria" w:cs="Segoe UI"/>
          <w:lang w:val="en-US"/>
        </w:rPr>
        <w:t>had identified this as a major issue of concern in its 2006 review of Australia, but the Australian Government did not act upon these concerns and</w:t>
      </w:r>
      <w:r w:rsidR="008424E2" w:rsidRPr="008155C4">
        <w:rPr>
          <w:rFonts w:ascii="Cambria" w:hAnsi="Cambria" w:cs="Segoe UI"/>
          <w:lang w:val="en-US"/>
        </w:rPr>
        <w:t xml:space="preserve">/or implement the </w:t>
      </w:r>
      <w:r w:rsidR="00C94EE3" w:rsidRPr="008155C4">
        <w:rPr>
          <w:rFonts w:ascii="Cambria" w:hAnsi="Cambria" w:cs="Segoe UI"/>
          <w:lang w:val="en-US"/>
        </w:rPr>
        <w:t>relevant</w:t>
      </w:r>
      <w:r w:rsidR="00431339" w:rsidRPr="008155C4">
        <w:rPr>
          <w:rFonts w:ascii="Cambria" w:hAnsi="Cambria" w:cs="Segoe UI"/>
          <w:lang w:val="en-US"/>
        </w:rPr>
        <w:t xml:space="preserve"> recommendations</w:t>
      </w:r>
      <w:r w:rsidR="008424E2" w:rsidRPr="008155C4">
        <w:rPr>
          <w:rFonts w:ascii="Cambria" w:hAnsi="Cambria" w:cs="Segoe UI"/>
          <w:lang w:val="en-US"/>
        </w:rPr>
        <w:t xml:space="preserve"> from the Committee</w:t>
      </w:r>
      <w:r w:rsidR="00431339" w:rsidRPr="008155C4">
        <w:rPr>
          <w:rFonts w:ascii="Cambria" w:hAnsi="Cambria" w:cs="Segoe UI"/>
          <w:lang w:val="en-US"/>
        </w:rPr>
        <w:t>.</w:t>
      </w:r>
      <w:r w:rsidR="00431339" w:rsidRPr="008155C4">
        <w:rPr>
          <w:rStyle w:val="FootnoteReference"/>
          <w:rFonts w:ascii="Cambria" w:hAnsi="Cambria" w:cs="Segoe UI"/>
          <w:lang w:val="en-US"/>
        </w:rPr>
        <w:footnoteReference w:id="7"/>
      </w:r>
      <w:r w:rsidR="00431339" w:rsidRPr="008155C4">
        <w:rPr>
          <w:rFonts w:ascii="Cambria" w:hAnsi="Cambria" w:cs="Segoe UI"/>
          <w:lang w:val="en-US"/>
        </w:rPr>
        <w:t xml:space="preserve"> </w:t>
      </w:r>
      <w:r w:rsidR="008424E2" w:rsidRPr="008155C4">
        <w:rPr>
          <w:rFonts w:ascii="Cambria" w:hAnsi="Cambria" w:cs="Segoe UI"/>
          <w:lang w:val="en-US"/>
        </w:rPr>
        <w:t xml:space="preserve">In 2010, the CEDAW Committee once more </w:t>
      </w:r>
      <w:r w:rsidRPr="008155C4">
        <w:rPr>
          <w:rFonts w:ascii="Cambria" w:hAnsi="Cambria" w:cs="Segoe UI"/>
          <w:lang w:val="en-US"/>
        </w:rPr>
        <w:t>re-iterated that the measures taken by the Australian Government to enhance the participation of women with disabilities in public life</w:t>
      </w:r>
      <w:r w:rsidR="0034420D" w:rsidRPr="008155C4">
        <w:rPr>
          <w:rFonts w:ascii="Cambria" w:hAnsi="Cambria" w:cs="Segoe UI"/>
          <w:lang w:val="en-US"/>
        </w:rPr>
        <w:t xml:space="preserve">, including their access to employment opportunities, </w:t>
      </w:r>
      <w:r w:rsidRPr="008155C4">
        <w:rPr>
          <w:rFonts w:ascii="Cambria" w:hAnsi="Cambria" w:cs="Segoe UI"/>
          <w:lang w:val="en-US"/>
        </w:rPr>
        <w:t xml:space="preserve">remains inadequate. </w:t>
      </w:r>
      <w:r w:rsidR="0034420D" w:rsidRPr="008155C4">
        <w:rPr>
          <w:rFonts w:ascii="Cambria" w:hAnsi="Cambria" w:cs="Segoe UI"/>
          <w:lang w:val="en-US"/>
        </w:rPr>
        <w:t xml:space="preserve">The Committee recommended that </w:t>
      </w:r>
      <w:r w:rsidR="003D610F" w:rsidRPr="008155C4">
        <w:rPr>
          <w:rFonts w:ascii="Cambria" w:hAnsi="Cambria" w:cs="Segoe UI"/>
          <w:lang w:val="en-US"/>
        </w:rPr>
        <w:t xml:space="preserve">the Australian Government </w:t>
      </w:r>
      <w:r w:rsidR="00431339" w:rsidRPr="008155C4">
        <w:rPr>
          <w:rFonts w:ascii="Cambria" w:hAnsi="Cambria" w:cs="Segoe UI"/>
          <w:lang w:val="en-US"/>
        </w:rPr>
        <w:t>undertake a comprehensive assessment of the situation of women</w:t>
      </w:r>
      <w:r w:rsidR="003D610F" w:rsidRPr="008155C4">
        <w:rPr>
          <w:rFonts w:ascii="Cambria" w:hAnsi="Cambria" w:cs="Segoe UI"/>
          <w:lang w:val="en-US"/>
        </w:rPr>
        <w:t xml:space="preserve"> with disabilities in Australia;</w:t>
      </w:r>
      <w:r w:rsidR="00431339" w:rsidRPr="008155C4">
        <w:rPr>
          <w:rFonts w:ascii="Cambria" w:hAnsi="Cambria" w:cs="Segoe UI"/>
          <w:lang w:val="en-US"/>
        </w:rPr>
        <w:t xml:space="preserve"> adopt urgent measures to ensure that women with disabilities are better represented in decision-making and leadership positions; and employ </w:t>
      </w:r>
      <w:r w:rsidR="00431339" w:rsidRPr="008155C4">
        <w:rPr>
          <w:rFonts w:ascii="Cambria" w:hAnsi="Cambria" w:cs="Segoe UI"/>
          <w:bCs/>
          <w:lang w:val="en-US"/>
        </w:rPr>
        <w:t>special measures with clear time frames, to ensure the equal participation and representation of women with disabilities in public and political life.</w:t>
      </w:r>
      <w:r w:rsidR="00431339" w:rsidRPr="008155C4">
        <w:rPr>
          <w:rStyle w:val="FootnoteReference"/>
          <w:rFonts w:ascii="Cambria" w:hAnsi="Cambria" w:cs="Segoe UI"/>
          <w:bCs/>
          <w:lang w:val="en-US"/>
        </w:rPr>
        <w:footnoteReference w:id="8"/>
      </w:r>
    </w:p>
    <w:p w14:paraId="669D653D" w14:textId="77777777" w:rsidR="008D376F" w:rsidRPr="008155C4" w:rsidRDefault="008D376F" w:rsidP="008424E2">
      <w:pPr>
        <w:spacing w:after="0" w:line="360" w:lineRule="auto"/>
        <w:jc w:val="both"/>
        <w:rPr>
          <w:rFonts w:ascii="Cambria" w:hAnsi="Cambria" w:cs="Segoe UI"/>
        </w:rPr>
      </w:pPr>
    </w:p>
    <w:p w14:paraId="5B514E7A" w14:textId="38D3E824" w:rsidR="003D610F" w:rsidRPr="008155C4" w:rsidRDefault="003D610F" w:rsidP="008424E2">
      <w:pPr>
        <w:spacing w:after="0" w:line="360" w:lineRule="auto"/>
        <w:jc w:val="both"/>
        <w:rPr>
          <w:rFonts w:ascii="Cambria" w:hAnsi="Cambria" w:cs="Segoe UI"/>
        </w:rPr>
      </w:pPr>
      <w:r w:rsidRPr="008155C4">
        <w:rPr>
          <w:rFonts w:ascii="Cambria" w:hAnsi="Cambria" w:cs="Segoe UI"/>
        </w:rPr>
        <w:t>These recommendations are yet to be taken up by Australian Governments.</w:t>
      </w:r>
    </w:p>
    <w:p w14:paraId="593C74C0" w14:textId="77777777" w:rsidR="003D610F" w:rsidRPr="008155C4" w:rsidRDefault="003D610F" w:rsidP="008424E2">
      <w:pPr>
        <w:spacing w:after="0" w:line="360" w:lineRule="auto"/>
        <w:jc w:val="both"/>
        <w:rPr>
          <w:rFonts w:ascii="Cambria" w:hAnsi="Cambria" w:cs="Segoe UI"/>
        </w:rPr>
      </w:pPr>
    </w:p>
    <w:p w14:paraId="2595C839" w14:textId="473BBD67" w:rsidR="008424E2" w:rsidRPr="008155C4" w:rsidRDefault="008424E2" w:rsidP="008424E2">
      <w:pPr>
        <w:spacing w:after="0" w:line="360" w:lineRule="auto"/>
        <w:jc w:val="both"/>
        <w:rPr>
          <w:rFonts w:ascii="Cambria" w:hAnsi="Cambria"/>
        </w:rPr>
      </w:pPr>
      <w:r w:rsidRPr="008155C4">
        <w:rPr>
          <w:rFonts w:ascii="Cambria" w:hAnsi="Cambria" w:cs="Calibri"/>
        </w:rPr>
        <w:t xml:space="preserve">In October 2013, the </w:t>
      </w:r>
      <w:r w:rsidRPr="008155C4">
        <w:rPr>
          <w:rFonts w:ascii="Cambria" w:hAnsi="Cambria" w:cs="Calibri"/>
          <w:i/>
        </w:rPr>
        <w:t>Committee on the Rights of Persons with Disabilities</w:t>
      </w:r>
      <w:r w:rsidRPr="008155C4">
        <w:rPr>
          <w:rFonts w:ascii="Cambria" w:hAnsi="Cambria" w:cs="Calibri"/>
        </w:rPr>
        <w:t xml:space="preserve"> in its Concluding Observations following its Review of Australia’s compliance with the </w:t>
      </w:r>
      <w:r w:rsidR="00694FE5" w:rsidRPr="008155C4">
        <w:rPr>
          <w:rFonts w:ascii="Cambria" w:hAnsi="Cambria" w:cstheme="minorHAnsi"/>
          <w:i/>
        </w:rPr>
        <w:t xml:space="preserve">Convention on the Rights of Persons with Disabilities </w:t>
      </w:r>
      <w:r w:rsidR="00694FE5" w:rsidRPr="008155C4">
        <w:rPr>
          <w:rFonts w:ascii="Cambria" w:hAnsi="Cambria" w:cstheme="minorHAnsi"/>
        </w:rPr>
        <w:t>(CRPD),</w:t>
      </w:r>
      <w:r w:rsidRPr="008155C4">
        <w:rPr>
          <w:rFonts w:ascii="Cambria" w:hAnsi="Cambria" w:cs="Calibri"/>
        </w:rPr>
        <w:t xml:space="preserve"> </w:t>
      </w:r>
      <w:r w:rsidRPr="008155C4">
        <w:rPr>
          <w:rFonts w:ascii="Cambria" w:hAnsi="Cambria"/>
        </w:rPr>
        <w:t>recommended that the Australian Government:</w:t>
      </w:r>
    </w:p>
    <w:p w14:paraId="7E2EF1CB" w14:textId="77777777" w:rsidR="008424E2" w:rsidRPr="008155C4" w:rsidRDefault="008424E2" w:rsidP="008424E2">
      <w:pPr>
        <w:spacing w:after="0" w:line="360" w:lineRule="auto"/>
        <w:jc w:val="both"/>
        <w:rPr>
          <w:rFonts w:ascii="Cambria" w:hAnsi="Cambria"/>
        </w:rPr>
      </w:pPr>
    </w:p>
    <w:p w14:paraId="69FEF6B3" w14:textId="77777777" w:rsidR="008424E2" w:rsidRPr="008155C4" w:rsidRDefault="008424E2" w:rsidP="003D610F">
      <w:pPr>
        <w:spacing w:after="0" w:line="360" w:lineRule="auto"/>
        <w:ind w:left="1440" w:right="720"/>
        <w:jc w:val="both"/>
        <w:rPr>
          <w:rFonts w:ascii="Cambria" w:hAnsi="Cambria" w:cs="Segoe UI"/>
        </w:rPr>
      </w:pPr>
      <w:r w:rsidRPr="008155C4">
        <w:rPr>
          <w:rFonts w:ascii="Cambria" w:hAnsi="Cambria"/>
          <w:i/>
        </w:rPr>
        <w:t>‘</w:t>
      </w:r>
      <w:proofErr w:type="gramStart"/>
      <w:r w:rsidRPr="008155C4">
        <w:rPr>
          <w:rFonts w:ascii="Cambria" w:hAnsi="Cambria" w:cs="Segoe UI"/>
          <w:i/>
        </w:rPr>
        <w:t>adopt</w:t>
      </w:r>
      <w:proofErr w:type="gramEnd"/>
      <w:r w:rsidRPr="008155C4">
        <w:rPr>
          <w:rFonts w:ascii="Cambria" w:hAnsi="Cambria" w:cs="Segoe UI"/>
          <w:i/>
        </w:rPr>
        <w:t xml:space="preserve"> initiatives to increase employment participation of women with disabilities by addressing the specific underlying structural barriers to their workforce participation’</w:t>
      </w:r>
      <w:r w:rsidRPr="008155C4">
        <w:rPr>
          <w:rFonts w:ascii="Cambria" w:hAnsi="Cambria"/>
        </w:rPr>
        <w:t>.</w:t>
      </w:r>
      <w:r w:rsidRPr="008155C4">
        <w:rPr>
          <w:rStyle w:val="FootnoteReference"/>
          <w:rFonts w:ascii="Cambria" w:hAnsi="Cambria"/>
        </w:rPr>
        <w:footnoteReference w:id="9"/>
      </w:r>
      <w:r w:rsidRPr="008155C4">
        <w:rPr>
          <w:rFonts w:ascii="Cambria" w:hAnsi="Cambria"/>
        </w:rPr>
        <w:t xml:space="preserve"> </w:t>
      </w:r>
    </w:p>
    <w:p w14:paraId="3A43F428" w14:textId="77777777" w:rsidR="008424E2" w:rsidRPr="008155C4" w:rsidRDefault="008424E2" w:rsidP="008D376F">
      <w:pPr>
        <w:spacing w:after="0" w:line="360" w:lineRule="auto"/>
        <w:jc w:val="both"/>
        <w:rPr>
          <w:rFonts w:ascii="Cambria" w:hAnsi="Cambria" w:cs="Segoe UI"/>
          <w:bCs/>
          <w:lang w:val="en-US"/>
        </w:rPr>
      </w:pPr>
    </w:p>
    <w:p w14:paraId="1BF6880F" w14:textId="43CA077B" w:rsidR="00246856" w:rsidRPr="008155C4" w:rsidRDefault="00C94EE3" w:rsidP="00694FE5">
      <w:pPr>
        <w:spacing w:after="0" w:line="360" w:lineRule="auto"/>
        <w:jc w:val="both"/>
        <w:rPr>
          <w:rFonts w:ascii="Cambria" w:hAnsi="Cambria"/>
        </w:rPr>
      </w:pPr>
      <w:r w:rsidRPr="008155C4">
        <w:rPr>
          <w:rFonts w:ascii="Cambria" w:hAnsi="Cambria" w:cs="Segoe UI"/>
          <w:bCs/>
          <w:lang w:val="en-US"/>
        </w:rPr>
        <w:t>T</w:t>
      </w:r>
      <w:r w:rsidR="00246856" w:rsidRPr="008155C4">
        <w:rPr>
          <w:rFonts w:ascii="Cambria" w:hAnsi="Cambria" w:cs="Segoe UI"/>
          <w:bCs/>
          <w:lang w:val="en-US"/>
        </w:rPr>
        <w:t xml:space="preserve">he </w:t>
      </w:r>
      <w:r w:rsidR="003D610F" w:rsidRPr="008155C4">
        <w:rPr>
          <w:rFonts w:ascii="Cambria" w:hAnsi="Cambria" w:cs="Segoe UI"/>
          <w:bCs/>
          <w:lang w:val="en-US"/>
        </w:rPr>
        <w:t xml:space="preserve">CRPD </w:t>
      </w:r>
      <w:r w:rsidR="00246856" w:rsidRPr="008155C4">
        <w:rPr>
          <w:rFonts w:ascii="Cambria" w:hAnsi="Cambria" w:cs="Segoe UI"/>
          <w:bCs/>
          <w:lang w:val="en-US"/>
        </w:rPr>
        <w:t xml:space="preserve">Committee </w:t>
      </w:r>
      <w:r w:rsidRPr="008155C4">
        <w:rPr>
          <w:rFonts w:ascii="Cambria" w:hAnsi="Cambria" w:cs="Segoe UI"/>
          <w:bCs/>
          <w:lang w:val="en-US"/>
        </w:rPr>
        <w:t xml:space="preserve">further </w:t>
      </w:r>
      <w:r w:rsidR="00694FE5" w:rsidRPr="008155C4">
        <w:rPr>
          <w:rFonts w:ascii="Cambria" w:hAnsi="Cambria" w:cs="Segoe UI"/>
          <w:bCs/>
          <w:lang w:val="en-US"/>
        </w:rPr>
        <w:t xml:space="preserve">expressed its ‘regret’ at the </w:t>
      </w:r>
      <w:r w:rsidR="00246856" w:rsidRPr="008155C4">
        <w:rPr>
          <w:rFonts w:ascii="Cambria" w:hAnsi="Cambria"/>
        </w:rPr>
        <w:t>low level of disaggregated data collected and publically reported on persons with disabilities</w:t>
      </w:r>
      <w:r w:rsidR="00694FE5" w:rsidRPr="008155C4">
        <w:rPr>
          <w:rFonts w:ascii="Cambria" w:hAnsi="Cambria"/>
        </w:rPr>
        <w:t xml:space="preserve">, particularly the lack of data </w:t>
      </w:r>
      <w:r w:rsidR="00246856" w:rsidRPr="008155C4">
        <w:rPr>
          <w:rFonts w:ascii="Cambria" w:hAnsi="Cambria"/>
        </w:rPr>
        <w:t>about the specific situation of women and girls with disabilit</w:t>
      </w:r>
      <w:r w:rsidR="00694FE5" w:rsidRPr="008155C4">
        <w:rPr>
          <w:rFonts w:ascii="Cambria" w:hAnsi="Cambria"/>
        </w:rPr>
        <w:t>ies. The Committee recommended that the Australian Government develop nationally consistent measures for data collection and public reporting of disaggregated data across the full range of obligations contained in the Convention, and that all data be disaggregated by age, gender, type of disability, place of residence and cultural background. The CRPD Committee further recommended that the Australian Government:</w:t>
      </w:r>
    </w:p>
    <w:p w14:paraId="5F21598B" w14:textId="77777777" w:rsidR="00694FE5" w:rsidRPr="008155C4" w:rsidRDefault="00694FE5" w:rsidP="00694FE5">
      <w:pPr>
        <w:spacing w:after="0" w:line="360" w:lineRule="auto"/>
        <w:jc w:val="both"/>
        <w:rPr>
          <w:rFonts w:ascii="Cambria" w:hAnsi="Cambria"/>
        </w:rPr>
      </w:pPr>
    </w:p>
    <w:p w14:paraId="5BCE559B" w14:textId="2E7ACB18" w:rsidR="00246856" w:rsidRPr="008155C4" w:rsidRDefault="00694FE5" w:rsidP="00694FE5">
      <w:pPr>
        <w:pStyle w:val="SingleTxtG"/>
        <w:tabs>
          <w:tab w:val="left" w:pos="1701"/>
        </w:tabs>
        <w:spacing w:after="0" w:line="360" w:lineRule="auto"/>
        <w:ind w:left="1440" w:right="720"/>
        <w:rPr>
          <w:rFonts w:ascii="Cambria" w:hAnsi="Cambria"/>
          <w:i/>
          <w:sz w:val="22"/>
          <w:szCs w:val="22"/>
        </w:rPr>
      </w:pPr>
      <w:r w:rsidRPr="008155C4">
        <w:rPr>
          <w:rFonts w:ascii="Cambria" w:hAnsi="Cambria"/>
          <w:i/>
          <w:sz w:val="22"/>
          <w:szCs w:val="22"/>
        </w:rPr>
        <w:t>‘</w:t>
      </w:r>
      <w:proofErr w:type="gramStart"/>
      <w:r w:rsidR="00246856" w:rsidRPr="008155C4">
        <w:rPr>
          <w:rFonts w:ascii="Cambria" w:hAnsi="Cambria"/>
          <w:i/>
          <w:sz w:val="22"/>
          <w:szCs w:val="22"/>
        </w:rPr>
        <w:t>commissions</w:t>
      </w:r>
      <w:proofErr w:type="gramEnd"/>
      <w:r w:rsidR="00246856" w:rsidRPr="008155C4">
        <w:rPr>
          <w:rFonts w:ascii="Cambria" w:hAnsi="Cambria"/>
          <w:i/>
          <w:sz w:val="22"/>
          <w:szCs w:val="22"/>
        </w:rPr>
        <w:t xml:space="preserve"> and funds a comprehensive assessment of the situation of girls and women with disability, in order to establish a baseline of disaggregated data against which future progress towards the Convention can be measured.</w:t>
      </w:r>
      <w:r w:rsidRPr="008155C4">
        <w:rPr>
          <w:rFonts w:ascii="Cambria" w:hAnsi="Cambria"/>
          <w:i/>
          <w:sz w:val="22"/>
          <w:szCs w:val="22"/>
        </w:rPr>
        <w:t>’</w:t>
      </w:r>
      <w:r w:rsidRPr="008155C4">
        <w:rPr>
          <w:rStyle w:val="FootnoteReference"/>
          <w:rFonts w:ascii="Cambria" w:hAnsi="Cambria"/>
          <w:i/>
          <w:sz w:val="22"/>
          <w:szCs w:val="22"/>
        </w:rPr>
        <w:footnoteReference w:id="10"/>
      </w:r>
    </w:p>
    <w:p w14:paraId="2804105D" w14:textId="77777777" w:rsidR="00246856" w:rsidRPr="008155C4" w:rsidRDefault="00246856" w:rsidP="00694FE5">
      <w:pPr>
        <w:spacing w:after="0" w:line="360" w:lineRule="auto"/>
        <w:jc w:val="both"/>
        <w:rPr>
          <w:rFonts w:ascii="Cambria" w:hAnsi="Cambria" w:cs="Segoe UI"/>
          <w:bCs/>
          <w:lang w:val="en-US"/>
        </w:rPr>
      </w:pPr>
    </w:p>
    <w:p w14:paraId="140D5AB5" w14:textId="38F623B6" w:rsidR="004428E8" w:rsidRPr="008155C4" w:rsidRDefault="004428E8" w:rsidP="004428E8">
      <w:pPr>
        <w:spacing w:after="0" w:line="360" w:lineRule="auto"/>
        <w:jc w:val="both"/>
        <w:rPr>
          <w:rFonts w:ascii="Cambria" w:hAnsi="Cambria" w:cs="Segoe UI"/>
        </w:rPr>
      </w:pPr>
      <w:r w:rsidRPr="008155C4">
        <w:rPr>
          <w:rFonts w:ascii="Cambria" w:hAnsi="Cambria" w:cs="Segoe UI"/>
        </w:rPr>
        <w:t xml:space="preserve">In giving the Australian Government’s Closing Statement to the </w:t>
      </w:r>
      <w:r w:rsidRPr="008155C4">
        <w:rPr>
          <w:rFonts w:ascii="Cambria" w:hAnsi="Cambria" w:cs="Segoe UI"/>
          <w:bCs/>
          <w:lang w:val="en-US"/>
        </w:rPr>
        <w:t xml:space="preserve">CRPD Committee as part of Australia’s Review, </w:t>
      </w:r>
      <w:r w:rsidR="00616C18" w:rsidRPr="008155C4">
        <w:rPr>
          <w:rFonts w:ascii="Cambria" w:hAnsi="Cambria" w:cs="Segoe UI"/>
        </w:rPr>
        <w:t>Mr</w:t>
      </w:r>
      <w:r w:rsidRPr="008155C4">
        <w:rPr>
          <w:rFonts w:ascii="Cambria" w:hAnsi="Cambria" w:cs="Segoe UI"/>
        </w:rPr>
        <w:t xml:space="preserve"> Peter Woolcott (Australian Ambassador, Permanent Mission to the U</w:t>
      </w:r>
      <w:r w:rsidR="00616C18" w:rsidRPr="008155C4">
        <w:rPr>
          <w:rFonts w:ascii="Cambria" w:hAnsi="Cambria" w:cs="Segoe UI"/>
        </w:rPr>
        <w:t>nited Nations) said:</w:t>
      </w:r>
    </w:p>
    <w:p w14:paraId="5F5D8EE5" w14:textId="77777777" w:rsidR="004428E8" w:rsidRPr="008155C4" w:rsidRDefault="004428E8" w:rsidP="004428E8">
      <w:pPr>
        <w:spacing w:after="0" w:line="360" w:lineRule="auto"/>
        <w:jc w:val="both"/>
        <w:rPr>
          <w:rFonts w:ascii="Cambria" w:hAnsi="Cambria" w:cs="Segoe UI"/>
        </w:rPr>
      </w:pPr>
    </w:p>
    <w:p w14:paraId="6DD9A5FB" w14:textId="0F777D72" w:rsidR="004428E8" w:rsidRPr="008155C4" w:rsidRDefault="00616C18" w:rsidP="00616C18">
      <w:pPr>
        <w:spacing w:after="0" w:line="360" w:lineRule="auto"/>
        <w:ind w:left="1440" w:right="720"/>
        <w:jc w:val="both"/>
        <w:rPr>
          <w:rFonts w:ascii="Cambria" w:hAnsi="Cambria" w:cs="Segoe UI"/>
          <w:bCs/>
          <w:i/>
          <w:lang w:val="en-US"/>
        </w:rPr>
      </w:pPr>
      <w:r w:rsidRPr="008155C4">
        <w:rPr>
          <w:rFonts w:ascii="Cambria" w:hAnsi="Cambria" w:cs="Arial"/>
          <w:i/>
          <w:color w:val="333333"/>
        </w:rPr>
        <w:t>‘</w:t>
      </w:r>
      <w:r w:rsidR="004428E8" w:rsidRPr="008155C4">
        <w:rPr>
          <w:rFonts w:ascii="Cambria" w:hAnsi="Cambria" w:cs="Arial"/>
          <w:i/>
          <w:color w:val="333333"/>
        </w:rPr>
        <w:t xml:space="preserve">We recognise that </w:t>
      </w:r>
      <w:proofErr w:type="gramStart"/>
      <w:r w:rsidR="004428E8" w:rsidRPr="008155C4">
        <w:rPr>
          <w:rFonts w:ascii="Cambria" w:hAnsi="Cambria" w:cs="Arial"/>
          <w:i/>
          <w:color w:val="333333"/>
        </w:rPr>
        <w:t>women,</w:t>
      </w:r>
      <w:proofErr w:type="gramEnd"/>
      <w:r w:rsidR="004428E8" w:rsidRPr="008155C4">
        <w:rPr>
          <w:rFonts w:ascii="Cambria" w:hAnsi="Cambria" w:cs="Arial"/>
          <w:i/>
          <w:color w:val="333333"/>
        </w:rPr>
        <w:t xml:space="preserve"> children and Indigenous Australians with disabilities may face multiple intersecting disadvantage. The Australian Government is taking steps to ensure the specific needs of these vulnerable groups are considered during the development and implementation of relevant policies and programs</w:t>
      </w:r>
      <w:r w:rsidRPr="008155C4">
        <w:rPr>
          <w:rFonts w:ascii="Cambria" w:hAnsi="Cambria" w:cs="Arial"/>
          <w:i/>
          <w:color w:val="333333"/>
        </w:rPr>
        <w:t>….’</w:t>
      </w:r>
      <w:r w:rsidRPr="008155C4">
        <w:rPr>
          <w:rStyle w:val="FootnoteReference"/>
          <w:rFonts w:ascii="Cambria" w:hAnsi="Cambria" w:cs="Arial"/>
          <w:i/>
          <w:color w:val="333333"/>
        </w:rPr>
        <w:footnoteReference w:id="11"/>
      </w:r>
    </w:p>
    <w:p w14:paraId="51C1882B" w14:textId="77777777" w:rsidR="004428E8" w:rsidRPr="008155C4" w:rsidRDefault="004428E8" w:rsidP="00694FE5">
      <w:pPr>
        <w:spacing w:after="0" w:line="360" w:lineRule="auto"/>
        <w:jc w:val="both"/>
        <w:rPr>
          <w:rFonts w:ascii="Cambria" w:hAnsi="Cambria" w:cs="Segoe UI"/>
          <w:bCs/>
          <w:lang w:val="en-US"/>
        </w:rPr>
      </w:pPr>
    </w:p>
    <w:p w14:paraId="3EF48B8A" w14:textId="388DDE8A" w:rsidR="00246856" w:rsidRPr="008155C4" w:rsidRDefault="003D610F" w:rsidP="008D376F">
      <w:pPr>
        <w:spacing w:after="0" w:line="360" w:lineRule="auto"/>
        <w:jc w:val="both"/>
        <w:rPr>
          <w:rFonts w:ascii="Cambria" w:hAnsi="Cambria" w:cs="Segoe UI"/>
          <w:bCs/>
          <w:lang w:val="en-US"/>
        </w:rPr>
      </w:pPr>
      <w:r w:rsidRPr="008155C4">
        <w:rPr>
          <w:rFonts w:ascii="Cambria" w:hAnsi="Cambria" w:cs="Segoe UI"/>
          <w:bCs/>
          <w:lang w:val="en-US"/>
        </w:rPr>
        <w:t xml:space="preserve">Despite the concerns expressed by the United Nations treaty monitoring bodies regarding the continued disadvantage experienced by women with disabilities in Australia with regard to employment, successive Australian governments have failed to implement the treaty monitoring bodies recommendations in this area. </w:t>
      </w:r>
      <w:r w:rsidR="00616C18" w:rsidRPr="008155C4">
        <w:rPr>
          <w:rFonts w:ascii="Cambria" w:hAnsi="Cambria" w:cs="Segoe UI"/>
          <w:bCs/>
          <w:lang w:val="en-US"/>
        </w:rPr>
        <w:t xml:space="preserve">There is also no evidence to indicate that the Australian Government is taking ‘steps’ to </w:t>
      </w:r>
      <w:r w:rsidR="00616C18" w:rsidRPr="008155C4">
        <w:rPr>
          <w:rFonts w:ascii="Cambria" w:hAnsi="Cambria" w:cs="Segoe UI"/>
        </w:rPr>
        <w:t>increase employment participation of women with disabilities</w:t>
      </w:r>
      <w:r w:rsidR="00616C18" w:rsidRPr="008155C4">
        <w:rPr>
          <w:rFonts w:ascii="Cambria" w:hAnsi="Cambria" w:cs="Segoe UI"/>
          <w:bCs/>
          <w:lang w:val="en-US"/>
        </w:rPr>
        <w:t xml:space="preserve">. </w:t>
      </w:r>
      <w:r w:rsidRPr="008155C4">
        <w:rPr>
          <w:rFonts w:ascii="Cambria" w:hAnsi="Cambria" w:cs="Segoe UI"/>
          <w:bCs/>
          <w:lang w:val="en-US"/>
        </w:rPr>
        <w:t xml:space="preserve">In practice, this means that women with disabilities in Australia continue to experience </w:t>
      </w:r>
      <w:r w:rsidRPr="008155C4">
        <w:rPr>
          <w:rFonts w:ascii="Cambria" w:hAnsi="Cambria" w:cs="Segoe UI"/>
        </w:rPr>
        <w:t xml:space="preserve">marginalisation, exclusion </w:t>
      </w:r>
      <w:r w:rsidR="00C94EE3" w:rsidRPr="008155C4">
        <w:rPr>
          <w:rFonts w:ascii="Cambria" w:hAnsi="Cambria" w:cs="Segoe UI"/>
        </w:rPr>
        <w:t xml:space="preserve">from, </w:t>
      </w:r>
      <w:r w:rsidRPr="008155C4">
        <w:rPr>
          <w:rFonts w:ascii="Cambria" w:hAnsi="Cambria" w:cs="Segoe UI"/>
        </w:rPr>
        <w:t>and discrimination in the Australian labour market – a situation that has remained unchanged for more than two decades.</w:t>
      </w:r>
      <w:r w:rsidRPr="008155C4">
        <w:rPr>
          <w:rStyle w:val="FootnoteReference"/>
          <w:rFonts w:ascii="Cambria" w:hAnsi="Cambria" w:cs="Segoe UI"/>
        </w:rPr>
        <w:footnoteReference w:id="12"/>
      </w:r>
      <w:r w:rsidRPr="008155C4">
        <w:rPr>
          <w:rFonts w:ascii="Cambria" w:hAnsi="Cambria" w:cs="Segoe UI"/>
        </w:rPr>
        <w:t xml:space="preserve"> </w:t>
      </w:r>
      <w:r w:rsidRPr="008155C4">
        <w:rPr>
          <w:rFonts w:ascii="Cambria" w:hAnsi="Cambria" w:cs="Segoe UI"/>
          <w:bCs/>
          <w:lang w:val="en-US"/>
        </w:rPr>
        <w:t xml:space="preserve"> </w:t>
      </w:r>
    </w:p>
    <w:p w14:paraId="7ACFECF7" w14:textId="01AA4DA4" w:rsidR="00B82DD9" w:rsidRPr="0097731F" w:rsidRDefault="000E71B3" w:rsidP="00B82DD9">
      <w:pPr>
        <w:pStyle w:val="NoSpacing"/>
        <w:rPr>
          <w:b/>
          <w:color w:val="002060"/>
          <w:sz w:val="40"/>
          <w:szCs w:val="40"/>
        </w:rPr>
      </w:pPr>
      <w:r>
        <w:rPr>
          <w:b/>
          <w:color w:val="002060"/>
          <w:sz w:val="40"/>
          <w:szCs w:val="40"/>
        </w:rPr>
        <w:lastRenderedPageBreak/>
        <w:t xml:space="preserve">Attached </w:t>
      </w:r>
      <w:r w:rsidR="00B82DD9" w:rsidRPr="00B82DD9">
        <w:rPr>
          <w:b/>
          <w:color w:val="002060"/>
          <w:sz w:val="40"/>
          <w:szCs w:val="40"/>
        </w:rPr>
        <w:t>Reports from the Consultation and Engagement Forums with Women with Disabilities</w:t>
      </w:r>
    </w:p>
    <w:p w14:paraId="15C2B18D" w14:textId="77777777" w:rsidR="00B82DD9" w:rsidRPr="00BE68B8" w:rsidRDefault="00B82DD9" w:rsidP="00B82DD9">
      <w:pPr>
        <w:pBdr>
          <w:bottom w:val="single" w:sz="12" w:space="1" w:color="auto"/>
        </w:pBdr>
        <w:rPr>
          <w:rFonts w:ascii="Calibri" w:hAnsi="Calibri"/>
          <w:sz w:val="16"/>
          <w:szCs w:val="16"/>
        </w:rPr>
      </w:pPr>
    </w:p>
    <w:p w14:paraId="69221E66" w14:textId="77777777" w:rsidR="00B82DD9" w:rsidRPr="008155C4" w:rsidRDefault="00B82DD9" w:rsidP="00B82DD9">
      <w:pPr>
        <w:spacing w:after="0" w:line="240" w:lineRule="auto"/>
        <w:jc w:val="both"/>
        <w:rPr>
          <w:rFonts w:ascii="Cambria" w:hAnsi="Cambria" w:cstheme="minorHAnsi"/>
        </w:rPr>
      </w:pPr>
    </w:p>
    <w:p w14:paraId="4699F91C" w14:textId="78BB0694" w:rsidR="00246856" w:rsidRDefault="000E71B3" w:rsidP="008D376F">
      <w:pPr>
        <w:spacing w:after="0" w:line="360" w:lineRule="auto"/>
        <w:jc w:val="both"/>
        <w:rPr>
          <w:rFonts w:ascii="Cambria" w:hAnsi="Cambria" w:cs="Segoe UI"/>
          <w:bCs/>
          <w:lang w:val="en-US"/>
        </w:rPr>
      </w:pPr>
      <w:r>
        <w:rPr>
          <w:rFonts w:ascii="Cambria" w:hAnsi="Cambria" w:cs="Segoe UI"/>
          <w:bCs/>
          <w:lang w:val="en-US"/>
        </w:rPr>
        <w:t>Four separate Reports accompany this document. These Reports have been retained as stand-alone reports to enable networks and groups of women with disabilities, and other key stakeholders, to use the reports within their own jurisdictions to advance the human rights of women with disabilities in relation to employment.</w:t>
      </w:r>
    </w:p>
    <w:p w14:paraId="14313B0B" w14:textId="77777777" w:rsidR="00B82DD9" w:rsidRDefault="00B82DD9" w:rsidP="008D376F">
      <w:pPr>
        <w:spacing w:after="0" w:line="360" w:lineRule="auto"/>
        <w:jc w:val="both"/>
        <w:rPr>
          <w:rFonts w:ascii="Cambria" w:hAnsi="Cambria" w:cs="Segoe UI"/>
          <w:bCs/>
          <w:lang w:val="en-US"/>
        </w:rPr>
      </w:pPr>
    </w:p>
    <w:p w14:paraId="39F85961" w14:textId="5F86418F" w:rsidR="000E71B3" w:rsidRDefault="000E71B3" w:rsidP="008D376F">
      <w:pPr>
        <w:spacing w:after="0" w:line="360" w:lineRule="auto"/>
        <w:jc w:val="both"/>
        <w:rPr>
          <w:rFonts w:ascii="Cambria" w:hAnsi="Cambria" w:cs="Segoe UI"/>
          <w:bCs/>
          <w:lang w:val="en-US"/>
        </w:rPr>
      </w:pPr>
      <w:r>
        <w:rPr>
          <w:rFonts w:ascii="Cambria" w:hAnsi="Cambria" w:cs="Segoe UI"/>
          <w:bCs/>
          <w:lang w:val="en-US"/>
        </w:rPr>
        <w:t xml:space="preserve">The Reports accompanying this document, and which make up WWDA’s Final Report to the Australian Department of Social Services (DSS) for the </w:t>
      </w:r>
      <w:r w:rsidRPr="008155C4">
        <w:rPr>
          <w:rFonts w:ascii="Cambria" w:hAnsi="Cambria"/>
          <w:i/>
        </w:rPr>
        <w:t>Disability Employment Services (DES) Consumer Engagement Project</w:t>
      </w:r>
      <w:r>
        <w:rPr>
          <w:rFonts w:ascii="Cambria" w:hAnsi="Cambria"/>
          <w:i/>
        </w:rPr>
        <w:t xml:space="preserve"> </w:t>
      </w:r>
      <w:r w:rsidRPr="000E71B3">
        <w:rPr>
          <w:rFonts w:ascii="Cambria" w:hAnsi="Cambria"/>
        </w:rPr>
        <w:t>are:</w:t>
      </w:r>
    </w:p>
    <w:p w14:paraId="0789B130" w14:textId="77777777" w:rsidR="000E71B3" w:rsidRDefault="000E71B3" w:rsidP="008D376F">
      <w:pPr>
        <w:spacing w:after="0" w:line="360" w:lineRule="auto"/>
        <w:jc w:val="both"/>
        <w:rPr>
          <w:rFonts w:ascii="Cambria" w:hAnsi="Cambria" w:cs="Segoe UI"/>
          <w:bCs/>
          <w:lang w:val="en-US"/>
        </w:rPr>
      </w:pPr>
    </w:p>
    <w:p w14:paraId="3FB2DBF4" w14:textId="5FFEB994" w:rsidR="00B82DD9" w:rsidRPr="00BC408E" w:rsidRDefault="00BC408E" w:rsidP="00BC408E">
      <w:pPr>
        <w:spacing w:after="0" w:line="360" w:lineRule="auto"/>
        <w:ind w:left="2160" w:hanging="2160"/>
        <w:jc w:val="both"/>
        <w:rPr>
          <w:rFonts w:ascii="Cambria" w:hAnsi="Cambria" w:cs="Segoe UI"/>
          <w:b/>
          <w:bCs/>
          <w:color w:val="002060"/>
          <w:sz w:val="24"/>
          <w:szCs w:val="24"/>
          <w:lang w:val="en-US"/>
        </w:rPr>
      </w:pPr>
      <w:r w:rsidRPr="00BC408E">
        <w:rPr>
          <w:rFonts w:ascii="Cambria" w:hAnsi="Cambria" w:cs="Segoe UI"/>
          <w:b/>
          <w:bCs/>
          <w:i/>
          <w:color w:val="002060"/>
          <w:sz w:val="24"/>
          <w:szCs w:val="24"/>
          <w:lang w:val="en-US"/>
        </w:rPr>
        <w:t>Report One:</w:t>
      </w:r>
      <w:r>
        <w:rPr>
          <w:rFonts w:ascii="Cambria" w:hAnsi="Cambria" w:cs="Segoe UI"/>
          <w:b/>
          <w:bCs/>
          <w:color w:val="002060"/>
          <w:sz w:val="24"/>
          <w:szCs w:val="24"/>
          <w:lang w:val="en-US"/>
        </w:rPr>
        <w:tab/>
      </w:r>
      <w:r w:rsidR="00B82DD9" w:rsidRPr="00BC408E">
        <w:rPr>
          <w:rFonts w:ascii="Cambria" w:hAnsi="Cambria" w:cs="Segoe UI"/>
          <w:b/>
          <w:bCs/>
          <w:color w:val="002060"/>
          <w:sz w:val="24"/>
          <w:szCs w:val="24"/>
          <w:lang w:val="en-US"/>
        </w:rPr>
        <w:t>Queensland Disability Employment Services Forum for Women With Disabilities – hosted by Women With Disabilities Australia and Queenslanders With Disability Women’s Network</w:t>
      </w:r>
    </w:p>
    <w:p w14:paraId="3680F337" w14:textId="77777777" w:rsidR="00B82DD9" w:rsidRDefault="00B82DD9" w:rsidP="008D376F">
      <w:pPr>
        <w:spacing w:after="0" w:line="360" w:lineRule="auto"/>
        <w:jc w:val="both"/>
        <w:rPr>
          <w:rFonts w:ascii="Cambria" w:hAnsi="Cambria" w:cs="Segoe UI"/>
          <w:bCs/>
          <w:lang w:val="en-US"/>
        </w:rPr>
      </w:pPr>
    </w:p>
    <w:p w14:paraId="2D45092E" w14:textId="77777777" w:rsidR="00B82DD9" w:rsidRDefault="00B82DD9" w:rsidP="008D376F">
      <w:pPr>
        <w:spacing w:after="0" w:line="360" w:lineRule="auto"/>
        <w:jc w:val="both"/>
        <w:rPr>
          <w:rFonts w:ascii="Cambria" w:hAnsi="Cambria" w:cs="Segoe UI"/>
          <w:bCs/>
          <w:lang w:val="en-US"/>
        </w:rPr>
      </w:pPr>
    </w:p>
    <w:p w14:paraId="5D4A6274" w14:textId="21E2D0CC" w:rsidR="00B82DD9" w:rsidRPr="00BC408E" w:rsidRDefault="00BC408E" w:rsidP="00BC408E">
      <w:pPr>
        <w:spacing w:after="0" w:line="360" w:lineRule="auto"/>
        <w:ind w:left="2160" w:hanging="2160"/>
        <w:jc w:val="both"/>
        <w:rPr>
          <w:rFonts w:ascii="Cambria" w:hAnsi="Cambria" w:cs="Segoe UI"/>
          <w:b/>
          <w:bCs/>
          <w:color w:val="002060"/>
          <w:sz w:val="24"/>
          <w:szCs w:val="24"/>
          <w:lang w:val="en-US"/>
        </w:rPr>
      </w:pPr>
      <w:r w:rsidRPr="00BC408E">
        <w:rPr>
          <w:rFonts w:ascii="Cambria" w:hAnsi="Cambria" w:cs="Segoe UI"/>
          <w:b/>
          <w:bCs/>
          <w:i/>
          <w:color w:val="002060"/>
          <w:sz w:val="24"/>
          <w:szCs w:val="24"/>
          <w:lang w:val="en-US"/>
        </w:rPr>
        <w:t>Report Two:</w:t>
      </w:r>
      <w:r>
        <w:rPr>
          <w:rFonts w:ascii="Cambria" w:hAnsi="Cambria" w:cs="Segoe UI"/>
          <w:b/>
          <w:bCs/>
          <w:color w:val="002060"/>
          <w:sz w:val="24"/>
          <w:szCs w:val="24"/>
          <w:lang w:val="en-US"/>
        </w:rPr>
        <w:tab/>
      </w:r>
      <w:r w:rsidR="00B82DD9" w:rsidRPr="00BC408E">
        <w:rPr>
          <w:rFonts w:ascii="Cambria" w:hAnsi="Cambria" w:cs="Segoe UI"/>
          <w:b/>
          <w:bCs/>
          <w:color w:val="002060"/>
          <w:sz w:val="24"/>
          <w:szCs w:val="24"/>
          <w:lang w:val="en-US"/>
        </w:rPr>
        <w:t>South Australia Disability Employment Services Forum for Women With Disabilities – hosted by Women With Disabilities South Australia (WWDSA)</w:t>
      </w:r>
    </w:p>
    <w:p w14:paraId="09AFE365" w14:textId="77777777" w:rsidR="00B82DD9" w:rsidRDefault="00B82DD9" w:rsidP="008D376F">
      <w:pPr>
        <w:spacing w:after="0" w:line="360" w:lineRule="auto"/>
        <w:jc w:val="both"/>
        <w:rPr>
          <w:rFonts w:ascii="Cambria" w:hAnsi="Cambria" w:cs="Segoe UI"/>
          <w:bCs/>
          <w:lang w:val="en-US"/>
        </w:rPr>
      </w:pPr>
    </w:p>
    <w:p w14:paraId="4C7DF77C" w14:textId="77777777" w:rsidR="00B82DD9" w:rsidRDefault="00B82DD9" w:rsidP="008D376F">
      <w:pPr>
        <w:spacing w:after="0" w:line="360" w:lineRule="auto"/>
        <w:jc w:val="both"/>
        <w:rPr>
          <w:rFonts w:ascii="Cambria" w:hAnsi="Cambria" w:cs="Segoe UI"/>
          <w:bCs/>
          <w:lang w:val="en-US"/>
        </w:rPr>
      </w:pPr>
    </w:p>
    <w:p w14:paraId="6A5EE860" w14:textId="4788269C" w:rsidR="00B82DD9" w:rsidRPr="00BC408E" w:rsidRDefault="00BC408E" w:rsidP="00BC408E">
      <w:pPr>
        <w:spacing w:after="0" w:line="360" w:lineRule="auto"/>
        <w:ind w:left="2160" w:hanging="2160"/>
        <w:jc w:val="both"/>
        <w:rPr>
          <w:rFonts w:ascii="Cambria" w:hAnsi="Cambria" w:cs="Segoe UI"/>
          <w:b/>
          <w:bCs/>
          <w:color w:val="002060"/>
          <w:sz w:val="24"/>
          <w:szCs w:val="24"/>
          <w:lang w:val="en-US"/>
        </w:rPr>
      </w:pPr>
      <w:r w:rsidRPr="00BC408E">
        <w:rPr>
          <w:rFonts w:ascii="Cambria" w:hAnsi="Cambria" w:cs="Segoe UI"/>
          <w:b/>
          <w:bCs/>
          <w:i/>
          <w:color w:val="002060"/>
          <w:sz w:val="24"/>
          <w:szCs w:val="24"/>
          <w:lang w:val="en-US"/>
        </w:rPr>
        <w:t>Report Three:</w:t>
      </w:r>
      <w:r>
        <w:rPr>
          <w:rFonts w:ascii="Cambria" w:hAnsi="Cambria" w:cs="Segoe UI"/>
          <w:b/>
          <w:bCs/>
          <w:color w:val="002060"/>
          <w:sz w:val="24"/>
          <w:szCs w:val="24"/>
          <w:lang w:val="en-US"/>
        </w:rPr>
        <w:tab/>
      </w:r>
      <w:r w:rsidR="00B82DD9" w:rsidRPr="00BC408E">
        <w:rPr>
          <w:rFonts w:ascii="Cambria" w:hAnsi="Cambria" w:cs="Segoe UI"/>
          <w:b/>
          <w:bCs/>
          <w:color w:val="002060"/>
          <w:sz w:val="24"/>
          <w:szCs w:val="24"/>
          <w:lang w:val="en-US"/>
        </w:rPr>
        <w:t>Western Australia Disability Employment Services Forum for Women With Disabilities – hosted by Women With Disabilities Western Australia (WWDWA)</w:t>
      </w:r>
    </w:p>
    <w:p w14:paraId="560595CC" w14:textId="77777777" w:rsidR="00B82DD9" w:rsidRDefault="00B82DD9" w:rsidP="008D376F">
      <w:pPr>
        <w:spacing w:after="0" w:line="360" w:lineRule="auto"/>
        <w:jc w:val="both"/>
        <w:rPr>
          <w:rFonts w:ascii="Cambria" w:hAnsi="Cambria" w:cs="Segoe UI"/>
          <w:bCs/>
          <w:lang w:val="en-US"/>
        </w:rPr>
      </w:pPr>
    </w:p>
    <w:p w14:paraId="178C3EB8" w14:textId="77777777" w:rsidR="00B82DD9" w:rsidRDefault="00B82DD9" w:rsidP="008D376F">
      <w:pPr>
        <w:spacing w:after="0" w:line="360" w:lineRule="auto"/>
        <w:jc w:val="both"/>
        <w:rPr>
          <w:rFonts w:ascii="Cambria" w:hAnsi="Cambria" w:cs="Segoe UI"/>
          <w:bCs/>
          <w:lang w:val="en-US"/>
        </w:rPr>
      </w:pPr>
    </w:p>
    <w:p w14:paraId="41642AA1" w14:textId="687F522E" w:rsidR="00B82DD9" w:rsidRPr="00BC408E" w:rsidRDefault="00BC408E" w:rsidP="00BC408E">
      <w:pPr>
        <w:spacing w:after="0" w:line="360" w:lineRule="auto"/>
        <w:ind w:left="2160" w:hanging="2160"/>
        <w:jc w:val="both"/>
        <w:rPr>
          <w:rFonts w:ascii="Cambria" w:hAnsi="Cambria" w:cs="Segoe UI"/>
          <w:b/>
          <w:bCs/>
          <w:color w:val="002060"/>
          <w:sz w:val="24"/>
          <w:szCs w:val="24"/>
          <w:lang w:val="en-US"/>
        </w:rPr>
      </w:pPr>
      <w:r w:rsidRPr="00BC408E">
        <w:rPr>
          <w:rFonts w:ascii="Cambria" w:hAnsi="Cambria" w:cs="Segoe UI"/>
          <w:b/>
          <w:bCs/>
          <w:i/>
          <w:color w:val="002060"/>
          <w:sz w:val="24"/>
          <w:szCs w:val="24"/>
          <w:lang w:val="en-US"/>
        </w:rPr>
        <w:t>Report Four:</w:t>
      </w:r>
      <w:r>
        <w:rPr>
          <w:rFonts w:ascii="Cambria" w:hAnsi="Cambria" w:cs="Segoe UI"/>
          <w:b/>
          <w:bCs/>
          <w:color w:val="002060"/>
          <w:sz w:val="24"/>
          <w:szCs w:val="24"/>
          <w:lang w:val="en-US"/>
        </w:rPr>
        <w:tab/>
      </w:r>
      <w:r w:rsidR="00B82DD9" w:rsidRPr="00BC408E">
        <w:rPr>
          <w:rFonts w:ascii="Cambria" w:hAnsi="Cambria" w:cs="Segoe UI"/>
          <w:b/>
          <w:bCs/>
          <w:color w:val="002060"/>
          <w:sz w:val="24"/>
          <w:szCs w:val="24"/>
          <w:lang w:val="en-US"/>
        </w:rPr>
        <w:t>Australian Capital Territory (ACT) Disability Employment Services Forum for Women With Disabilities - hosted by Women With Disabilities ACT (WWDACT)</w:t>
      </w:r>
    </w:p>
    <w:p w14:paraId="4BACFA01" w14:textId="77777777" w:rsidR="00B82DD9" w:rsidRDefault="00B82DD9" w:rsidP="008D376F">
      <w:pPr>
        <w:spacing w:after="0" w:line="360" w:lineRule="auto"/>
        <w:jc w:val="both"/>
        <w:rPr>
          <w:rFonts w:ascii="Cambria" w:hAnsi="Cambria" w:cs="Segoe UI"/>
          <w:bCs/>
          <w:lang w:val="en-US"/>
        </w:rPr>
      </w:pPr>
    </w:p>
    <w:p w14:paraId="261C0D64" w14:textId="77777777" w:rsidR="00B82DD9" w:rsidRPr="008155C4" w:rsidRDefault="00B82DD9" w:rsidP="008D376F">
      <w:pPr>
        <w:spacing w:after="0" w:line="360" w:lineRule="auto"/>
        <w:jc w:val="both"/>
        <w:rPr>
          <w:rFonts w:ascii="Cambria" w:hAnsi="Cambria" w:cs="Segoe UI"/>
          <w:bCs/>
          <w:lang w:val="en-US"/>
        </w:rPr>
      </w:pPr>
    </w:p>
    <w:sectPr w:rsidR="00B82DD9" w:rsidRPr="008155C4" w:rsidSect="00DD3B32">
      <w:footerReference w:type="even" r:id="rId16"/>
      <w:footerReference w:type="default" r:id="rId1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28DFF" w14:textId="77777777" w:rsidR="00B32EFA" w:rsidRDefault="00B32EFA" w:rsidP="008D376F">
      <w:pPr>
        <w:spacing w:after="0" w:line="240" w:lineRule="auto"/>
      </w:pPr>
      <w:r>
        <w:separator/>
      </w:r>
    </w:p>
  </w:endnote>
  <w:endnote w:type="continuationSeparator" w:id="0">
    <w:p w14:paraId="33DEF70C" w14:textId="77777777" w:rsidR="00B32EFA" w:rsidRDefault="00B32EFA" w:rsidP="008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7218A" w14:textId="77777777" w:rsidR="00B32EFA" w:rsidRDefault="00B32EFA" w:rsidP="00694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B040C" w14:textId="77777777" w:rsidR="00B32EFA" w:rsidRDefault="00B32EFA" w:rsidP="00694F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84A78" w14:textId="77777777" w:rsidR="00B32EFA" w:rsidRDefault="00B32EFA" w:rsidP="00694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40D2">
      <w:rPr>
        <w:rStyle w:val="PageNumber"/>
        <w:noProof/>
      </w:rPr>
      <w:t>10</w:t>
    </w:r>
    <w:r>
      <w:rPr>
        <w:rStyle w:val="PageNumber"/>
      </w:rPr>
      <w:fldChar w:fldCharType="end"/>
    </w:r>
  </w:p>
  <w:p w14:paraId="7A014F33" w14:textId="77777777" w:rsidR="00B32EFA" w:rsidRDefault="00B32EFA" w:rsidP="00694F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4A7E4" w14:textId="77777777" w:rsidR="00B32EFA" w:rsidRDefault="00B32EFA" w:rsidP="008D376F">
      <w:pPr>
        <w:spacing w:after="0" w:line="240" w:lineRule="auto"/>
      </w:pPr>
      <w:r>
        <w:separator/>
      </w:r>
    </w:p>
  </w:footnote>
  <w:footnote w:type="continuationSeparator" w:id="0">
    <w:p w14:paraId="0FAEFA56" w14:textId="77777777" w:rsidR="00B32EFA" w:rsidRDefault="00B32EFA" w:rsidP="008D376F">
      <w:pPr>
        <w:spacing w:after="0" w:line="240" w:lineRule="auto"/>
      </w:pPr>
      <w:r>
        <w:continuationSeparator/>
      </w:r>
    </w:p>
  </w:footnote>
  <w:footnote w:id="1">
    <w:p w14:paraId="0062F315" w14:textId="77777777" w:rsidR="00B32EFA" w:rsidRPr="00A057FB" w:rsidRDefault="00B32EFA" w:rsidP="00DA71BE">
      <w:pPr>
        <w:pStyle w:val="NoSpacing"/>
        <w:jc w:val="left"/>
        <w:rPr>
          <w:rFonts w:ascii="Arial" w:hAnsi="Arial" w:cs="Arial"/>
          <w:sz w:val="14"/>
          <w:szCs w:val="14"/>
        </w:rPr>
      </w:pPr>
      <w:r w:rsidRPr="00A057FB">
        <w:rPr>
          <w:rStyle w:val="FootnoteReference"/>
          <w:rFonts w:ascii="Arial" w:hAnsi="Arial" w:cs="Arial"/>
          <w:sz w:val="14"/>
          <w:szCs w:val="14"/>
        </w:rPr>
        <w:footnoteRef/>
      </w:r>
      <w:r w:rsidRPr="00A057FB">
        <w:rPr>
          <w:rFonts w:ascii="Arial" w:hAnsi="Arial" w:cs="Arial"/>
          <w:sz w:val="14"/>
          <w:szCs w:val="14"/>
        </w:rPr>
        <w:t xml:space="preserve"> </w:t>
      </w:r>
      <w:proofErr w:type="gramStart"/>
      <w:r>
        <w:rPr>
          <w:rFonts w:ascii="Arial" w:hAnsi="Arial" w:cs="Arial"/>
          <w:sz w:val="14"/>
          <w:szCs w:val="14"/>
        </w:rPr>
        <w:t>Communication</w:t>
      </w:r>
      <w:r w:rsidRPr="00A057FB">
        <w:rPr>
          <w:rFonts w:ascii="Arial" w:hAnsi="Arial" w:cs="Arial"/>
          <w:sz w:val="14"/>
          <w:szCs w:val="14"/>
        </w:rPr>
        <w:t xml:space="preserve"> to WWDA</w:t>
      </w:r>
      <w:r>
        <w:rPr>
          <w:rFonts w:ascii="Arial" w:hAnsi="Arial" w:cs="Arial"/>
          <w:sz w:val="14"/>
          <w:szCs w:val="14"/>
        </w:rPr>
        <w:t>.</w:t>
      </w:r>
      <w:proofErr w:type="gramEnd"/>
    </w:p>
  </w:footnote>
  <w:footnote w:id="2">
    <w:p w14:paraId="6A4474B3" w14:textId="77777777" w:rsidR="00B32EFA" w:rsidRPr="0097731F" w:rsidRDefault="00B32EFA" w:rsidP="008D376F">
      <w:pPr>
        <w:pStyle w:val="FootnoteText"/>
        <w:rPr>
          <w:rFonts w:ascii="Arial" w:hAnsi="Arial" w:cs="Arial"/>
          <w:sz w:val="14"/>
          <w:szCs w:val="14"/>
        </w:rPr>
      </w:pPr>
      <w:r w:rsidRPr="0097731F">
        <w:rPr>
          <w:rStyle w:val="FootnoteReference"/>
          <w:rFonts w:ascii="Arial" w:hAnsi="Arial" w:cs="Arial"/>
          <w:sz w:val="14"/>
          <w:szCs w:val="14"/>
        </w:rPr>
        <w:footnoteRef/>
      </w:r>
      <w:r w:rsidRPr="0097731F">
        <w:rPr>
          <w:rFonts w:ascii="Arial" w:hAnsi="Arial" w:cs="Arial"/>
          <w:sz w:val="14"/>
          <w:szCs w:val="14"/>
        </w:rPr>
        <w:t xml:space="preserve"> Australian Bureau of Statistics, </w:t>
      </w:r>
      <w:r w:rsidRPr="0097731F">
        <w:rPr>
          <w:rFonts w:ascii="Arial" w:hAnsi="Arial" w:cs="Arial"/>
          <w:i/>
          <w:sz w:val="14"/>
          <w:szCs w:val="14"/>
        </w:rPr>
        <w:t>‘Labour Force Characteristics of People with a Disability’</w:t>
      </w:r>
      <w:r w:rsidRPr="0097731F">
        <w:rPr>
          <w:rFonts w:ascii="Arial" w:hAnsi="Arial" w:cs="Arial"/>
          <w:sz w:val="14"/>
          <w:szCs w:val="14"/>
        </w:rPr>
        <w:t xml:space="preserve"> in </w:t>
      </w:r>
      <w:r w:rsidRPr="0097731F">
        <w:rPr>
          <w:rFonts w:ascii="Arial" w:hAnsi="Arial" w:cs="Arial"/>
          <w:i/>
          <w:sz w:val="14"/>
          <w:szCs w:val="14"/>
        </w:rPr>
        <w:t>Year Book Australia</w:t>
      </w:r>
      <w:r w:rsidRPr="0097731F">
        <w:rPr>
          <w:rFonts w:ascii="Arial" w:hAnsi="Arial" w:cs="Arial"/>
          <w:sz w:val="14"/>
          <w:szCs w:val="14"/>
        </w:rPr>
        <w:t xml:space="preserve"> (2006); Sue </w:t>
      </w:r>
      <w:proofErr w:type="spellStart"/>
      <w:r w:rsidRPr="0097731F">
        <w:rPr>
          <w:rFonts w:ascii="Arial" w:hAnsi="Arial" w:cs="Arial"/>
          <w:sz w:val="14"/>
          <w:szCs w:val="14"/>
        </w:rPr>
        <w:t>Salthouse</w:t>
      </w:r>
      <w:proofErr w:type="spellEnd"/>
      <w:r w:rsidRPr="0097731F">
        <w:rPr>
          <w:rFonts w:ascii="Arial" w:hAnsi="Arial" w:cs="Arial"/>
          <w:sz w:val="14"/>
          <w:szCs w:val="14"/>
        </w:rPr>
        <w:t xml:space="preserve">, </w:t>
      </w:r>
      <w:r w:rsidRPr="0097731F">
        <w:rPr>
          <w:rFonts w:ascii="Arial" w:hAnsi="Arial" w:cs="Arial"/>
          <w:i/>
          <w:sz w:val="14"/>
          <w:szCs w:val="14"/>
        </w:rPr>
        <w:t>‘Jumping Through Hoops — Welfare and Industrial Relations Reform Implications for Women with Disabilities’</w:t>
      </w:r>
      <w:r w:rsidRPr="0097731F">
        <w:rPr>
          <w:rFonts w:ascii="Arial" w:hAnsi="Arial" w:cs="Arial"/>
          <w:sz w:val="14"/>
          <w:szCs w:val="14"/>
        </w:rPr>
        <w:t xml:space="preserve"> (Paper presented at the </w:t>
      </w:r>
      <w:r w:rsidRPr="0097731F">
        <w:rPr>
          <w:rFonts w:ascii="Arial" w:hAnsi="Arial" w:cs="Arial"/>
          <w:iCs/>
          <w:sz w:val="14"/>
          <w:szCs w:val="14"/>
        </w:rPr>
        <w:t>What Women Want Workshop</w:t>
      </w:r>
      <w:r w:rsidRPr="0097731F">
        <w:rPr>
          <w:rFonts w:ascii="Arial" w:hAnsi="Arial" w:cs="Arial"/>
          <w:sz w:val="14"/>
          <w:szCs w:val="14"/>
        </w:rPr>
        <w:t xml:space="preserve"> — A Workshop on the Effect of the Federal Government’s Recent Policy Changes on Women of Working Age, Canberra, 12 July 2005) </w:t>
      </w:r>
      <w:hyperlink r:id="rId1" w:history="1">
        <w:r w:rsidRPr="0097731F">
          <w:rPr>
            <w:rStyle w:val="Hyperlink"/>
            <w:rFonts w:ascii="Arial" w:hAnsi="Arial" w:cs="Arial"/>
            <w:sz w:val="14"/>
            <w:szCs w:val="14"/>
          </w:rPr>
          <w:t>www.wwda.org.au/w2wjuly05.htm</w:t>
        </w:r>
      </w:hyperlink>
      <w:r w:rsidRPr="0097731F">
        <w:rPr>
          <w:rFonts w:ascii="Arial" w:hAnsi="Arial" w:cs="Arial"/>
          <w:sz w:val="14"/>
          <w:szCs w:val="14"/>
        </w:rPr>
        <w:t>.</w:t>
      </w:r>
    </w:p>
  </w:footnote>
  <w:footnote w:id="3">
    <w:p w14:paraId="28D1642D" w14:textId="21E2F995" w:rsidR="00B32EFA" w:rsidRPr="0097731F" w:rsidRDefault="00B32EFA" w:rsidP="008424E2">
      <w:pPr>
        <w:pStyle w:val="FootnoteText"/>
        <w:rPr>
          <w:rFonts w:ascii="Arial" w:hAnsi="Arial" w:cs="Arial"/>
          <w:sz w:val="14"/>
          <w:szCs w:val="14"/>
          <w:lang w:val="en-US"/>
        </w:rPr>
      </w:pPr>
      <w:r w:rsidRPr="0097731F">
        <w:rPr>
          <w:rStyle w:val="FootnoteReference"/>
          <w:rFonts w:ascii="Arial" w:hAnsi="Arial" w:cs="Arial"/>
          <w:sz w:val="14"/>
          <w:szCs w:val="14"/>
        </w:rPr>
        <w:footnoteRef/>
      </w:r>
      <w:r w:rsidRPr="0097731F">
        <w:rPr>
          <w:rFonts w:ascii="Arial" w:hAnsi="Arial" w:cs="Arial"/>
          <w:sz w:val="14"/>
          <w:szCs w:val="14"/>
        </w:rPr>
        <w:t xml:space="preserve"> </w:t>
      </w:r>
      <w:r w:rsidRPr="0097731F">
        <w:rPr>
          <w:rFonts w:ascii="Arial" w:hAnsi="Arial" w:cs="Arial"/>
          <w:sz w:val="14"/>
          <w:szCs w:val="14"/>
          <w:lang w:val="en-US"/>
        </w:rPr>
        <w:t xml:space="preserve">In </w:t>
      </w:r>
      <w:r w:rsidRPr="0097731F">
        <w:rPr>
          <w:rFonts w:ascii="Arial" w:hAnsi="Arial" w:cs="Arial"/>
          <w:i/>
          <w:sz w:val="14"/>
          <w:szCs w:val="14"/>
          <w:lang w:val="en-US"/>
        </w:rPr>
        <w:t>‘Disability Rights Now’</w:t>
      </w:r>
      <w:r w:rsidRPr="0097731F">
        <w:rPr>
          <w:rFonts w:ascii="Arial" w:hAnsi="Arial" w:cs="Arial"/>
          <w:sz w:val="14"/>
          <w:szCs w:val="14"/>
          <w:lang w:val="en-US"/>
        </w:rPr>
        <w:t xml:space="preserve"> Civil Society Report to the United Nations Committee on the Rights of Persons with Disabilities; August 2012.</w:t>
      </w:r>
    </w:p>
  </w:footnote>
  <w:footnote w:id="4">
    <w:p w14:paraId="5F3DECE3" w14:textId="77777777" w:rsidR="00B32EFA" w:rsidRPr="0097731F" w:rsidRDefault="00B32EFA" w:rsidP="008D376F">
      <w:pPr>
        <w:pStyle w:val="FootnoteText"/>
        <w:rPr>
          <w:rFonts w:ascii="Arial" w:hAnsi="Arial" w:cs="Arial"/>
          <w:sz w:val="14"/>
          <w:szCs w:val="14"/>
        </w:rPr>
      </w:pPr>
      <w:r w:rsidRPr="0097731F">
        <w:rPr>
          <w:rStyle w:val="FootnoteReference"/>
          <w:rFonts w:ascii="Arial" w:hAnsi="Arial" w:cs="Arial"/>
          <w:sz w:val="14"/>
          <w:szCs w:val="14"/>
        </w:rPr>
        <w:footnoteRef/>
      </w:r>
      <w:r w:rsidRPr="0097731F">
        <w:rPr>
          <w:rFonts w:ascii="Arial" w:hAnsi="Arial" w:cs="Arial"/>
          <w:sz w:val="14"/>
          <w:szCs w:val="14"/>
        </w:rPr>
        <w:t xml:space="preserve"> Commonwealth of Australia (2009) </w:t>
      </w:r>
      <w:proofErr w:type="gramStart"/>
      <w:r w:rsidRPr="0097731F">
        <w:rPr>
          <w:rFonts w:ascii="Arial" w:hAnsi="Arial" w:cs="Arial"/>
          <w:bCs/>
          <w:i/>
          <w:sz w:val="14"/>
          <w:szCs w:val="14"/>
          <w:lang w:val="en-US"/>
        </w:rPr>
        <w:t>Making</w:t>
      </w:r>
      <w:proofErr w:type="gramEnd"/>
      <w:r w:rsidRPr="0097731F">
        <w:rPr>
          <w:rFonts w:ascii="Arial" w:hAnsi="Arial" w:cs="Arial"/>
          <w:bCs/>
          <w:i/>
          <w:sz w:val="14"/>
          <w:szCs w:val="14"/>
          <w:lang w:val="en-US"/>
        </w:rPr>
        <w:t xml:space="preserve"> it Fair: Pay equity and associated issues related to increasing female participation in the workforce</w:t>
      </w:r>
      <w:r w:rsidRPr="0097731F">
        <w:rPr>
          <w:rFonts w:ascii="Arial" w:hAnsi="Arial" w:cs="Arial"/>
          <w:bCs/>
          <w:sz w:val="14"/>
          <w:szCs w:val="14"/>
          <w:lang w:val="en-US"/>
        </w:rPr>
        <w:t xml:space="preserve">. </w:t>
      </w:r>
      <w:proofErr w:type="gramStart"/>
      <w:r w:rsidRPr="0097731F">
        <w:rPr>
          <w:rFonts w:ascii="Arial" w:hAnsi="Arial" w:cs="Arial"/>
          <w:bCs/>
          <w:sz w:val="14"/>
          <w:szCs w:val="14"/>
          <w:lang w:val="en-US"/>
        </w:rPr>
        <w:t>Report of the House of Representatives Standing Committee on Employment and Workplace Relations.</w:t>
      </w:r>
      <w:proofErr w:type="gramEnd"/>
      <w:r w:rsidRPr="0097731F">
        <w:rPr>
          <w:rFonts w:ascii="Arial" w:hAnsi="Arial" w:cs="Arial"/>
          <w:bCs/>
          <w:sz w:val="14"/>
          <w:szCs w:val="14"/>
          <w:lang w:val="en-US"/>
        </w:rPr>
        <w:t xml:space="preserve"> Accessed online December 2012 at:</w:t>
      </w:r>
      <w:r w:rsidRPr="0097731F">
        <w:rPr>
          <w:rFonts w:ascii="Arial" w:hAnsi="Arial" w:cs="Arial"/>
          <w:sz w:val="14"/>
          <w:szCs w:val="14"/>
        </w:rPr>
        <w:t xml:space="preserve"> </w:t>
      </w:r>
      <w:hyperlink r:id="rId2" w:history="1">
        <w:r w:rsidRPr="0097731F">
          <w:rPr>
            <w:rStyle w:val="Hyperlink"/>
            <w:rFonts w:ascii="Arial" w:hAnsi="Arial" w:cs="Arial"/>
            <w:bCs/>
            <w:sz w:val="14"/>
            <w:szCs w:val="14"/>
            <w:lang w:val="en-US"/>
          </w:rPr>
          <w:t>http://www.aph.gov.au/Parliamentary_Business/Committees/House_of_Representatives_Committees?url=ewr/payequity/report.htm</w:t>
        </w:r>
      </w:hyperlink>
      <w:r w:rsidRPr="0097731F">
        <w:rPr>
          <w:rFonts w:ascii="Arial" w:hAnsi="Arial" w:cs="Arial"/>
          <w:bCs/>
          <w:sz w:val="14"/>
          <w:szCs w:val="14"/>
          <w:lang w:val="en-US"/>
        </w:rPr>
        <w:t xml:space="preserve">  </w:t>
      </w:r>
    </w:p>
  </w:footnote>
  <w:footnote w:id="5">
    <w:p w14:paraId="6DD48F7B" w14:textId="77777777" w:rsidR="00B32EFA" w:rsidRPr="0097731F" w:rsidRDefault="00B32EFA" w:rsidP="003D610F">
      <w:pPr>
        <w:pStyle w:val="FootnoteText"/>
        <w:rPr>
          <w:rFonts w:ascii="Arial" w:hAnsi="Arial" w:cs="Arial"/>
          <w:sz w:val="14"/>
          <w:szCs w:val="14"/>
        </w:rPr>
      </w:pPr>
      <w:r w:rsidRPr="0097731F">
        <w:rPr>
          <w:rStyle w:val="FootnoteReference"/>
          <w:rFonts w:ascii="Arial" w:hAnsi="Arial" w:cs="Arial"/>
          <w:sz w:val="14"/>
          <w:szCs w:val="14"/>
        </w:rPr>
        <w:footnoteRef/>
      </w:r>
      <w:r w:rsidRPr="0097731F">
        <w:rPr>
          <w:rFonts w:ascii="Arial" w:hAnsi="Arial" w:cs="Arial"/>
          <w:sz w:val="14"/>
          <w:szCs w:val="14"/>
        </w:rPr>
        <w:t xml:space="preserve"> Australian Government (2013) </w:t>
      </w:r>
      <w:r w:rsidRPr="0097731F">
        <w:rPr>
          <w:rFonts w:ascii="Arial" w:hAnsi="Arial" w:cs="Arial"/>
          <w:i/>
          <w:sz w:val="14"/>
          <w:szCs w:val="14"/>
          <w:lang w:val="en-US"/>
        </w:rPr>
        <w:t>Women’s Budget Highlights 2013-14</w:t>
      </w:r>
      <w:r w:rsidRPr="0097731F">
        <w:rPr>
          <w:rFonts w:ascii="Arial" w:hAnsi="Arial" w:cs="Arial"/>
          <w:sz w:val="14"/>
          <w:szCs w:val="14"/>
          <w:lang w:val="en-US"/>
        </w:rPr>
        <w:t xml:space="preserve">. </w:t>
      </w:r>
      <w:proofErr w:type="gramStart"/>
      <w:r w:rsidRPr="0097731F">
        <w:rPr>
          <w:rFonts w:ascii="Arial" w:hAnsi="Arial" w:cs="Arial"/>
          <w:sz w:val="14"/>
          <w:szCs w:val="14"/>
          <w:lang w:val="en-US"/>
        </w:rPr>
        <w:t>Department of Families, Housing, Community Services and Indigenous Affairs (FaHCSIA), Canberra.</w:t>
      </w:r>
      <w:proofErr w:type="gramEnd"/>
      <w:r w:rsidRPr="0097731F">
        <w:rPr>
          <w:rFonts w:ascii="Arial" w:hAnsi="Arial" w:cs="Arial"/>
          <w:sz w:val="14"/>
          <w:szCs w:val="14"/>
          <w:lang w:val="en-US"/>
        </w:rPr>
        <w:t xml:space="preserve">  </w:t>
      </w:r>
    </w:p>
  </w:footnote>
  <w:footnote w:id="6">
    <w:p w14:paraId="2EA069BD" w14:textId="2D4B687A" w:rsidR="00B32EFA" w:rsidRPr="0097731F" w:rsidRDefault="00B32EFA">
      <w:pPr>
        <w:pStyle w:val="FootnoteText"/>
        <w:rPr>
          <w:rFonts w:ascii="Arial" w:hAnsi="Arial" w:cs="Arial"/>
          <w:sz w:val="14"/>
          <w:szCs w:val="14"/>
          <w:lang w:val="en-US"/>
        </w:rPr>
      </w:pPr>
      <w:r w:rsidRPr="0097731F">
        <w:rPr>
          <w:rStyle w:val="FootnoteReference"/>
          <w:rFonts w:ascii="Arial" w:hAnsi="Arial" w:cs="Arial"/>
          <w:sz w:val="14"/>
          <w:szCs w:val="14"/>
        </w:rPr>
        <w:footnoteRef/>
      </w:r>
      <w:r w:rsidRPr="0097731F">
        <w:rPr>
          <w:rFonts w:ascii="Arial" w:hAnsi="Arial" w:cs="Arial"/>
          <w:sz w:val="14"/>
          <w:szCs w:val="14"/>
        </w:rPr>
        <w:t xml:space="preserve"> </w:t>
      </w:r>
      <w:r w:rsidRPr="0097731F">
        <w:rPr>
          <w:rFonts w:ascii="Arial" w:hAnsi="Arial" w:cs="Arial"/>
          <w:bCs/>
          <w:sz w:val="14"/>
          <w:szCs w:val="14"/>
          <w:lang w:val="en-US"/>
        </w:rPr>
        <w:t xml:space="preserve">The Committee further expressed its concern at </w:t>
      </w:r>
      <w:r w:rsidRPr="0097731F">
        <w:rPr>
          <w:rFonts w:ascii="Arial" w:hAnsi="Arial" w:cs="Arial"/>
          <w:sz w:val="14"/>
          <w:szCs w:val="14"/>
          <w:lang w:val="en-US"/>
        </w:rPr>
        <w:t>the slow progress in ensuring the equal participation of women with disabilities in leadership and decision-making positions, in public and political life as well as their equal access to education, employment and health.</w:t>
      </w:r>
    </w:p>
  </w:footnote>
  <w:footnote w:id="7">
    <w:p w14:paraId="3E9F3449" w14:textId="7BE8D95A" w:rsidR="00B32EFA" w:rsidRPr="0097731F" w:rsidRDefault="00B32EFA">
      <w:pPr>
        <w:pStyle w:val="FootnoteText"/>
        <w:rPr>
          <w:rFonts w:ascii="Arial" w:hAnsi="Arial" w:cs="Arial"/>
          <w:sz w:val="14"/>
          <w:szCs w:val="14"/>
          <w:lang w:val="en-US"/>
        </w:rPr>
      </w:pPr>
      <w:r w:rsidRPr="0097731F">
        <w:rPr>
          <w:rStyle w:val="FootnoteReference"/>
          <w:rFonts w:ascii="Arial" w:hAnsi="Arial" w:cs="Arial"/>
          <w:sz w:val="14"/>
          <w:szCs w:val="14"/>
        </w:rPr>
        <w:footnoteRef/>
      </w:r>
      <w:r w:rsidRPr="0097731F">
        <w:rPr>
          <w:rFonts w:ascii="Arial" w:hAnsi="Arial" w:cs="Arial"/>
          <w:sz w:val="14"/>
          <w:szCs w:val="14"/>
        </w:rPr>
        <w:t xml:space="preserve"> UN Committee on the Elimination of Discrimination against Women, </w:t>
      </w:r>
      <w:r w:rsidRPr="0097731F">
        <w:rPr>
          <w:rFonts w:ascii="Arial" w:hAnsi="Arial" w:cs="Arial"/>
          <w:i/>
          <w:sz w:val="14"/>
          <w:szCs w:val="14"/>
        </w:rPr>
        <w:t>Concluding comments of the Committee on the Elimination of Discrimination against Women: Australia</w:t>
      </w:r>
      <w:r w:rsidRPr="0097731F">
        <w:rPr>
          <w:rFonts w:ascii="Arial" w:hAnsi="Arial" w:cs="Arial"/>
          <w:sz w:val="14"/>
          <w:szCs w:val="14"/>
        </w:rPr>
        <w:t>, 3 February 2006, CEDAW/C/AUL/CO/5.</w:t>
      </w:r>
    </w:p>
  </w:footnote>
  <w:footnote w:id="8">
    <w:p w14:paraId="16BC57A4" w14:textId="3BBA1ADD" w:rsidR="00B32EFA" w:rsidRPr="0097731F" w:rsidRDefault="00B32EFA" w:rsidP="008424E2">
      <w:pPr>
        <w:pStyle w:val="FootnoteText"/>
        <w:rPr>
          <w:rFonts w:ascii="Arial" w:hAnsi="Arial" w:cs="Arial"/>
          <w:sz w:val="14"/>
          <w:szCs w:val="14"/>
          <w:lang w:val="en-US"/>
        </w:rPr>
      </w:pPr>
      <w:r w:rsidRPr="0097731F">
        <w:rPr>
          <w:rStyle w:val="FootnoteReference"/>
          <w:rFonts w:ascii="Arial" w:hAnsi="Arial" w:cs="Arial"/>
          <w:sz w:val="14"/>
          <w:szCs w:val="14"/>
        </w:rPr>
        <w:footnoteRef/>
      </w:r>
      <w:r w:rsidRPr="0097731F">
        <w:rPr>
          <w:rFonts w:ascii="Arial" w:hAnsi="Arial" w:cs="Arial"/>
          <w:sz w:val="14"/>
          <w:szCs w:val="14"/>
        </w:rPr>
        <w:t xml:space="preserve"> Committee on the Elimination of Discrimination against Women (2010) </w:t>
      </w:r>
      <w:proofErr w:type="gramStart"/>
      <w:r w:rsidRPr="0097731F">
        <w:rPr>
          <w:rFonts w:ascii="Arial" w:hAnsi="Arial" w:cs="Arial"/>
          <w:i/>
          <w:sz w:val="14"/>
          <w:szCs w:val="14"/>
        </w:rPr>
        <w:t>Concluding</w:t>
      </w:r>
      <w:proofErr w:type="gramEnd"/>
      <w:r w:rsidRPr="0097731F">
        <w:rPr>
          <w:rFonts w:ascii="Arial" w:hAnsi="Arial" w:cs="Arial"/>
          <w:i/>
          <w:sz w:val="14"/>
          <w:szCs w:val="14"/>
        </w:rPr>
        <w:t xml:space="preserve"> observations of the Committee on the Elimination of Discrimination against Women: Australia</w:t>
      </w:r>
      <w:r w:rsidRPr="0097731F">
        <w:rPr>
          <w:rFonts w:ascii="Arial" w:hAnsi="Arial" w:cs="Arial"/>
          <w:sz w:val="14"/>
          <w:szCs w:val="14"/>
        </w:rPr>
        <w:t xml:space="preserve">. </w:t>
      </w:r>
      <w:proofErr w:type="gramStart"/>
      <w:r w:rsidRPr="0097731F">
        <w:rPr>
          <w:rFonts w:ascii="Arial" w:hAnsi="Arial" w:cs="Arial"/>
          <w:sz w:val="14"/>
          <w:szCs w:val="14"/>
        </w:rPr>
        <w:t>CEDAW Forty-sixth session, 12 – 30 July 2010.</w:t>
      </w:r>
      <w:proofErr w:type="gramEnd"/>
    </w:p>
  </w:footnote>
  <w:footnote w:id="9">
    <w:p w14:paraId="754B17E7" w14:textId="77777777" w:rsidR="00B32EFA" w:rsidRPr="0097731F" w:rsidRDefault="00B32EFA" w:rsidP="00616C18">
      <w:pPr>
        <w:pStyle w:val="FootnoteText"/>
        <w:rPr>
          <w:rFonts w:ascii="Arial" w:hAnsi="Arial" w:cs="Arial"/>
          <w:sz w:val="14"/>
          <w:szCs w:val="14"/>
        </w:rPr>
      </w:pPr>
      <w:r w:rsidRPr="0097731F">
        <w:rPr>
          <w:rStyle w:val="FootnoteReference"/>
          <w:rFonts w:ascii="Arial" w:hAnsi="Arial" w:cs="Arial"/>
          <w:sz w:val="14"/>
          <w:szCs w:val="14"/>
        </w:rPr>
        <w:footnoteRef/>
      </w:r>
      <w:r w:rsidRPr="0097731F">
        <w:rPr>
          <w:rFonts w:ascii="Arial" w:hAnsi="Arial" w:cs="Arial"/>
          <w:sz w:val="14"/>
          <w:szCs w:val="14"/>
        </w:rPr>
        <w:t xml:space="preserve">  Committee on the Rights of Persons with Disabilities (2013) </w:t>
      </w:r>
      <w:r w:rsidRPr="0097731F">
        <w:rPr>
          <w:rFonts w:ascii="Arial" w:hAnsi="Arial" w:cs="Arial"/>
          <w:i/>
          <w:sz w:val="14"/>
          <w:szCs w:val="14"/>
        </w:rPr>
        <w:t>Concluding observations on the initial report of Australia, adopted by the Committee at its tenth session</w:t>
      </w:r>
      <w:r w:rsidRPr="0097731F">
        <w:rPr>
          <w:rFonts w:ascii="Arial" w:hAnsi="Arial" w:cs="Arial"/>
          <w:sz w:val="14"/>
          <w:szCs w:val="14"/>
        </w:rPr>
        <w:t xml:space="preserve"> (2-13 September 2013); UN Doc. CRPD/C/AUS/CO/1; Available at: </w:t>
      </w:r>
      <w:hyperlink r:id="rId3" w:history="1">
        <w:r w:rsidRPr="0097731F">
          <w:rPr>
            <w:rStyle w:val="Hyperlink"/>
            <w:rFonts w:ascii="Arial" w:hAnsi="Arial" w:cs="Arial"/>
            <w:sz w:val="14"/>
            <w:szCs w:val="14"/>
          </w:rPr>
          <w:t>http://tbinternet.ohchr.org/_layouts/treatybodyexternal/Download.aspx?symbolno=CRPD%2FC%2FAUS%2FCO%2F1&amp;Lang=en</w:t>
        </w:r>
      </w:hyperlink>
      <w:r w:rsidRPr="0097731F">
        <w:rPr>
          <w:rFonts w:ascii="Arial" w:hAnsi="Arial" w:cs="Arial"/>
          <w:sz w:val="14"/>
          <w:szCs w:val="14"/>
        </w:rPr>
        <w:t xml:space="preserve"> </w:t>
      </w:r>
    </w:p>
  </w:footnote>
  <w:footnote w:id="10">
    <w:p w14:paraId="37CE2439" w14:textId="45B92760" w:rsidR="00B32EFA" w:rsidRPr="0097731F" w:rsidRDefault="00B32EFA" w:rsidP="00616C18">
      <w:pPr>
        <w:pStyle w:val="FootnoteText"/>
        <w:rPr>
          <w:rFonts w:ascii="Arial" w:hAnsi="Arial" w:cs="Arial"/>
          <w:sz w:val="14"/>
          <w:szCs w:val="14"/>
          <w:lang w:val="en-US"/>
        </w:rPr>
      </w:pPr>
      <w:r w:rsidRPr="0097731F">
        <w:rPr>
          <w:rStyle w:val="FootnoteReference"/>
          <w:rFonts w:ascii="Arial" w:hAnsi="Arial" w:cs="Arial"/>
          <w:sz w:val="14"/>
          <w:szCs w:val="14"/>
        </w:rPr>
        <w:footnoteRef/>
      </w:r>
      <w:r w:rsidRPr="0097731F">
        <w:rPr>
          <w:rFonts w:ascii="Arial" w:hAnsi="Arial" w:cs="Arial"/>
          <w:sz w:val="14"/>
          <w:szCs w:val="14"/>
        </w:rPr>
        <w:t xml:space="preserve"> </w:t>
      </w:r>
      <w:r w:rsidRPr="0097731F">
        <w:rPr>
          <w:rFonts w:ascii="Arial" w:hAnsi="Arial" w:cs="Arial"/>
          <w:sz w:val="14"/>
          <w:szCs w:val="14"/>
          <w:lang w:val="en-US"/>
        </w:rPr>
        <w:t>Ibid.</w:t>
      </w:r>
    </w:p>
  </w:footnote>
  <w:footnote w:id="11">
    <w:p w14:paraId="76142E97" w14:textId="20C61FBC" w:rsidR="00B32EFA" w:rsidRPr="0097731F" w:rsidRDefault="00B32EFA" w:rsidP="00616C18">
      <w:pPr>
        <w:spacing w:after="0" w:line="240" w:lineRule="auto"/>
        <w:rPr>
          <w:rFonts w:ascii="Arial" w:hAnsi="Arial" w:cs="Arial"/>
          <w:sz w:val="14"/>
          <w:szCs w:val="14"/>
          <w:lang w:val="en-US"/>
        </w:rPr>
      </w:pPr>
      <w:r w:rsidRPr="0097731F">
        <w:rPr>
          <w:rStyle w:val="FootnoteReference"/>
          <w:rFonts w:ascii="Arial" w:hAnsi="Arial" w:cs="Arial"/>
          <w:sz w:val="14"/>
          <w:szCs w:val="14"/>
        </w:rPr>
        <w:footnoteRef/>
      </w:r>
      <w:r w:rsidRPr="0097731F">
        <w:rPr>
          <w:rFonts w:ascii="Arial" w:hAnsi="Arial" w:cs="Arial"/>
          <w:sz w:val="14"/>
          <w:szCs w:val="14"/>
        </w:rPr>
        <w:t xml:space="preserve"> </w:t>
      </w:r>
      <w:r w:rsidRPr="0097731F">
        <w:rPr>
          <w:rFonts w:ascii="Arial" w:hAnsi="Arial" w:cs="Arial"/>
          <w:sz w:val="14"/>
          <w:szCs w:val="14"/>
          <w:lang w:val="en-US"/>
        </w:rPr>
        <w:t xml:space="preserve">Frohmader, C. (2013) </w:t>
      </w:r>
      <w:r w:rsidRPr="0097731F">
        <w:rPr>
          <w:rFonts w:ascii="Arial" w:hAnsi="Arial" w:cs="Arial"/>
          <w:i/>
          <w:sz w:val="14"/>
          <w:szCs w:val="14"/>
        </w:rPr>
        <w:t xml:space="preserve">Report from the United Nations Committee on the Rights of Persons with Disabilities (CRPD) 10th Session - Review of Australia, Geneva, 2-13 September 2013. </w:t>
      </w:r>
      <w:r w:rsidRPr="0097731F">
        <w:rPr>
          <w:rFonts w:ascii="Arial" w:hAnsi="Arial" w:cs="Arial"/>
          <w:sz w:val="14"/>
          <w:szCs w:val="14"/>
        </w:rPr>
        <w:t xml:space="preserve">Available at: </w:t>
      </w:r>
      <w:hyperlink r:id="rId4" w:history="1">
        <w:r w:rsidRPr="0097731F">
          <w:rPr>
            <w:rStyle w:val="Hyperlink"/>
            <w:rFonts w:ascii="Arial" w:hAnsi="Arial" w:cs="Arial"/>
            <w:sz w:val="14"/>
            <w:szCs w:val="14"/>
          </w:rPr>
          <w:t>http://www.wwda.org.au/WWDA_CRPD_Review_Australia_ReportOct13.pdf</w:t>
        </w:r>
      </w:hyperlink>
      <w:r w:rsidRPr="0097731F">
        <w:rPr>
          <w:rFonts w:ascii="Arial" w:hAnsi="Arial" w:cs="Arial"/>
          <w:sz w:val="14"/>
          <w:szCs w:val="14"/>
        </w:rPr>
        <w:t xml:space="preserve"> </w:t>
      </w:r>
    </w:p>
  </w:footnote>
  <w:footnote w:id="12">
    <w:p w14:paraId="0A6CB955" w14:textId="77777777" w:rsidR="00B32EFA" w:rsidRPr="0097731F" w:rsidRDefault="00B32EFA" w:rsidP="00616C18">
      <w:pPr>
        <w:pStyle w:val="FootnoteText"/>
        <w:rPr>
          <w:rFonts w:ascii="Arial" w:hAnsi="Arial" w:cs="Arial"/>
          <w:sz w:val="14"/>
          <w:szCs w:val="14"/>
        </w:rPr>
      </w:pPr>
      <w:r w:rsidRPr="0097731F">
        <w:rPr>
          <w:rStyle w:val="FootnoteReference"/>
          <w:rFonts w:ascii="Arial" w:hAnsi="Arial" w:cs="Arial"/>
          <w:sz w:val="14"/>
          <w:szCs w:val="14"/>
        </w:rPr>
        <w:footnoteRef/>
      </w:r>
      <w:r w:rsidRPr="0097731F">
        <w:rPr>
          <w:rFonts w:ascii="Arial" w:hAnsi="Arial" w:cs="Arial"/>
          <w:sz w:val="14"/>
          <w:szCs w:val="14"/>
        </w:rPr>
        <w:t xml:space="preserve"> UN Committee on the Elimination of Discrimination against Women, </w:t>
      </w:r>
      <w:r w:rsidRPr="0097731F">
        <w:rPr>
          <w:rFonts w:ascii="Arial" w:hAnsi="Arial" w:cs="Arial"/>
          <w:i/>
          <w:sz w:val="14"/>
          <w:szCs w:val="14"/>
        </w:rPr>
        <w:t>Concluding comments of the Committee on the Elimination of Discrimination against Women: Australia</w:t>
      </w:r>
      <w:r w:rsidRPr="0097731F">
        <w:rPr>
          <w:rFonts w:ascii="Arial" w:hAnsi="Arial" w:cs="Arial"/>
          <w:sz w:val="14"/>
          <w:szCs w:val="14"/>
        </w:rPr>
        <w:t>, 3 February 2006, CEDAW/C/AUL/CO/5.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B20"/>
    <w:multiLevelType w:val="hybridMultilevel"/>
    <w:tmpl w:val="B5527C3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2B45D8A"/>
    <w:multiLevelType w:val="hybridMultilevel"/>
    <w:tmpl w:val="9DAE9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9D0CC1"/>
    <w:multiLevelType w:val="hybridMultilevel"/>
    <w:tmpl w:val="E8EE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1420A9"/>
    <w:multiLevelType w:val="hybridMultilevel"/>
    <w:tmpl w:val="31A02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3E4790"/>
    <w:multiLevelType w:val="hybridMultilevel"/>
    <w:tmpl w:val="31B0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7D5414"/>
    <w:multiLevelType w:val="hybridMultilevel"/>
    <w:tmpl w:val="82964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752293"/>
    <w:multiLevelType w:val="hybridMultilevel"/>
    <w:tmpl w:val="31FCD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3B0BCD"/>
    <w:multiLevelType w:val="hybridMultilevel"/>
    <w:tmpl w:val="CDACF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3561592"/>
    <w:multiLevelType w:val="hybridMultilevel"/>
    <w:tmpl w:val="690A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CD49BB"/>
    <w:multiLevelType w:val="hybridMultilevel"/>
    <w:tmpl w:val="90D84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F54307"/>
    <w:multiLevelType w:val="hybridMultilevel"/>
    <w:tmpl w:val="6A10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926F00"/>
    <w:multiLevelType w:val="hybridMultilevel"/>
    <w:tmpl w:val="4A86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72EA6"/>
    <w:multiLevelType w:val="hybridMultilevel"/>
    <w:tmpl w:val="A942D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D335AE3"/>
    <w:multiLevelType w:val="hybridMultilevel"/>
    <w:tmpl w:val="E5FC85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nsid w:val="4E902FD9"/>
    <w:multiLevelType w:val="hybridMultilevel"/>
    <w:tmpl w:val="A12A3F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4CC4D4C"/>
    <w:multiLevelType w:val="hybridMultilevel"/>
    <w:tmpl w:val="5FCC8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E30BFE"/>
    <w:multiLevelType w:val="hybridMultilevel"/>
    <w:tmpl w:val="7F3CA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19408B"/>
    <w:multiLevelType w:val="hybridMultilevel"/>
    <w:tmpl w:val="CB6A2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37317A"/>
    <w:multiLevelType w:val="hybridMultilevel"/>
    <w:tmpl w:val="89ECA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DB3C75"/>
    <w:multiLevelType w:val="hybridMultilevel"/>
    <w:tmpl w:val="1866836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5BEF3A1E"/>
    <w:multiLevelType w:val="hybridMultilevel"/>
    <w:tmpl w:val="835E3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DB65D8A"/>
    <w:multiLevelType w:val="hybridMultilevel"/>
    <w:tmpl w:val="641AC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2DC5EA3"/>
    <w:multiLevelType w:val="hybridMultilevel"/>
    <w:tmpl w:val="CFFED6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8943ABA"/>
    <w:multiLevelType w:val="hybridMultilevel"/>
    <w:tmpl w:val="130C21AE"/>
    <w:lvl w:ilvl="0" w:tplc="5238B7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C2A4A38"/>
    <w:multiLevelType w:val="hybridMultilevel"/>
    <w:tmpl w:val="F63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F9016C"/>
    <w:multiLevelType w:val="hybridMultilevel"/>
    <w:tmpl w:val="8EE8F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89116D3"/>
    <w:multiLevelType w:val="hybridMultilevel"/>
    <w:tmpl w:val="C0528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24"/>
  </w:num>
  <w:num w:numId="5">
    <w:abstractNumId w:val="10"/>
  </w:num>
  <w:num w:numId="6">
    <w:abstractNumId w:val="11"/>
  </w:num>
  <w:num w:numId="7">
    <w:abstractNumId w:val="18"/>
  </w:num>
  <w:num w:numId="8">
    <w:abstractNumId w:val="1"/>
  </w:num>
  <w:num w:numId="9">
    <w:abstractNumId w:val="21"/>
  </w:num>
  <w:num w:numId="10">
    <w:abstractNumId w:val="19"/>
  </w:num>
  <w:num w:numId="11">
    <w:abstractNumId w:val="23"/>
  </w:num>
  <w:num w:numId="12">
    <w:abstractNumId w:val="15"/>
  </w:num>
  <w:num w:numId="13">
    <w:abstractNumId w:val="13"/>
  </w:num>
  <w:num w:numId="14">
    <w:abstractNumId w:val="22"/>
  </w:num>
  <w:num w:numId="15">
    <w:abstractNumId w:val="9"/>
  </w:num>
  <w:num w:numId="16">
    <w:abstractNumId w:val="26"/>
  </w:num>
  <w:num w:numId="17">
    <w:abstractNumId w:val="16"/>
  </w:num>
  <w:num w:numId="18">
    <w:abstractNumId w:val="14"/>
  </w:num>
  <w:num w:numId="19">
    <w:abstractNumId w:val="4"/>
  </w:num>
  <w:num w:numId="20">
    <w:abstractNumId w:val="0"/>
  </w:num>
  <w:num w:numId="21">
    <w:abstractNumId w:val="20"/>
  </w:num>
  <w:num w:numId="22">
    <w:abstractNumId w:val="25"/>
  </w:num>
  <w:num w:numId="23">
    <w:abstractNumId w:val="7"/>
  </w:num>
  <w:num w:numId="24">
    <w:abstractNumId w:val="17"/>
  </w:num>
  <w:num w:numId="25">
    <w:abstractNumId w:val="5"/>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68"/>
    <w:rsid w:val="00004848"/>
    <w:rsid w:val="00007AB2"/>
    <w:rsid w:val="00020920"/>
    <w:rsid w:val="00045745"/>
    <w:rsid w:val="0006441A"/>
    <w:rsid w:val="00076867"/>
    <w:rsid w:val="0008011E"/>
    <w:rsid w:val="00080725"/>
    <w:rsid w:val="000B2B57"/>
    <w:rsid w:val="000C1A9F"/>
    <w:rsid w:val="000C1EEA"/>
    <w:rsid w:val="000D40D2"/>
    <w:rsid w:val="000E50F8"/>
    <w:rsid w:val="000E71B3"/>
    <w:rsid w:val="000F167E"/>
    <w:rsid w:val="000F4C94"/>
    <w:rsid w:val="000F7FB2"/>
    <w:rsid w:val="001114DB"/>
    <w:rsid w:val="00131C2B"/>
    <w:rsid w:val="00140086"/>
    <w:rsid w:val="00145AFC"/>
    <w:rsid w:val="001539C0"/>
    <w:rsid w:val="00156E39"/>
    <w:rsid w:val="00171953"/>
    <w:rsid w:val="0019748B"/>
    <w:rsid w:val="001B3CE8"/>
    <w:rsid w:val="001C0DF2"/>
    <w:rsid w:val="001D2D69"/>
    <w:rsid w:val="001E3FC4"/>
    <w:rsid w:val="001E6705"/>
    <w:rsid w:val="001F071C"/>
    <w:rsid w:val="002201BA"/>
    <w:rsid w:val="00230F86"/>
    <w:rsid w:val="002328E2"/>
    <w:rsid w:val="00234288"/>
    <w:rsid w:val="002439A6"/>
    <w:rsid w:val="00246856"/>
    <w:rsid w:val="00254B2B"/>
    <w:rsid w:val="00270EF1"/>
    <w:rsid w:val="00292274"/>
    <w:rsid w:val="002A6EA7"/>
    <w:rsid w:val="00310724"/>
    <w:rsid w:val="003179D2"/>
    <w:rsid w:val="0032174F"/>
    <w:rsid w:val="00324C86"/>
    <w:rsid w:val="0034420D"/>
    <w:rsid w:val="003512D5"/>
    <w:rsid w:val="00355410"/>
    <w:rsid w:val="00391D75"/>
    <w:rsid w:val="00392C82"/>
    <w:rsid w:val="003B5841"/>
    <w:rsid w:val="003C6741"/>
    <w:rsid w:val="003D610F"/>
    <w:rsid w:val="003F0C1B"/>
    <w:rsid w:val="00402B76"/>
    <w:rsid w:val="00406DEA"/>
    <w:rsid w:val="00413E2F"/>
    <w:rsid w:val="00431339"/>
    <w:rsid w:val="00433F52"/>
    <w:rsid w:val="004428E8"/>
    <w:rsid w:val="004462EB"/>
    <w:rsid w:val="0045197F"/>
    <w:rsid w:val="00451CD7"/>
    <w:rsid w:val="00460E59"/>
    <w:rsid w:val="004669AB"/>
    <w:rsid w:val="004707E8"/>
    <w:rsid w:val="004717A2"/>
    <w:rsid w:val="00480BE4"/>
    <w:rsid w:val="00491D10"/>
    <w:rsid w:val="004958B7"/>
    <w:rsid w:val="004A3609"/>
    <w:rsid w:val="004B19FD"/>
    <w:rsid w:val="004C44E2"/>
    <w:rsid w:val="004C72B4"/>
    <w:rsid w:val="004D2320"/>
    <w:rsid w:val="004D6312"/>
    <w:rsid w:val="005042F8"/>
    <w:rsid w:val="00507D22"/>
    <w:rsid w:val="005115A8"/>
    <w:rsid w:val="005140DE"/>
    <w:rsid w:val="00523E77"/>
    <w:rsid w:val="00533072"/>
    <w:rsid w:val="0053732E"/>
    <w:rsid w:val="005401BF"/>
    <w:rsid w:val="00543965"/>
    <w:rsid w:val="0055171C"/>
    <w:rsid w:val="005A182F"/>
    <w:rsid w:val="005A462A"/>
    <w:rsid w:val="005B172A"/>
    <w:rsid w:val="005C4D25"/>
    <w:rsid w:val="005F1401"/>
    <w:rsid w:val="00612CDB"/>
    <w:rsid w:val="00613ED0"/>
    <w:rsid w:val="00616C18"/>
    <w:rsid w:val="006321F4"/>
    <w:rsid w:val="00661A3A"/>
    <w:rsid w:val="00662E7D"/>
    <w:rsid w:val="0066759D"/>
    <w:rsid w:val="00676DAB"/>
    <w:rsid w:val="00686DD4"/>
    <w:rsid w:val="00694FE5"/>
    <w:rsid w:val="006A31F7"/>
    <w:rsid w:val="0070731C"/>
    <w:rsid w:val="0072146A"/>
    <w:rsid w:val="00733232"/>
    <w:rsid w:val="00767DE7"/>
    <w:rsid w:val="007930E2"/>
    <w:rsid w:val="00795F36"/>
    <w:rsid w:val="007A58BC"/>
    <w:rsid w:val="007A7F4A"/>
    <w:rsid w:val="007C6D68"/>
    <w:rsid w:val="007C71A0"/>
    <w:rsid w:val="007D126B"/>
    <w:rsid w:val="007D17C3"/>
    <w:rsid w:val="007D1EBB"/>
    <w:rsid w:val="007D7B09"/>
    <w:rsid w:val="007E4F57"/>
    <w:rsid w:val="007E563C"/>
    <w:rsid w:val="007E61E7"/>
    <w:rsid w:val="007F423A"/>
    <w:rsid w:val="007F6A03"/>
    <w:rsid w:val="007F700E"/>
    <w:rsid w:val="00803F4B"/>
    <w:rsid w:val="00805172"/>
    <w:rsid w:val="0081539A"/>
    <w:rsid w:val="008155C4"/>
    <w:rsid w:val="0081579C"/>
    <w:rsid w:val="0083034C"/>
    <w:rsid w:val="008424E2"/>
    <w:rsid w:val="00842605"/>
    <w:rsid w:val="00855825"/>
    <w:rsid w:val="00885DAB"/>
    <w:rsid w:val="0088654C"/>
    <w:rsid w:val="008A6BDE"/>
    <w:rsid w:val="008B3045"/>
    <w:rsid w:val="008B77B8"/>
    <w:rsid w:val="008D376F"/>
    <w:rsid w:val="008E0A7B"/>
    <w:rsid w:val="008E6770"/>
    <w:rsid w:val="008F3F7B"/>
    <w:rsid w:val="009014A9"/>
    <w:rsid w:val="0090373B"/>
    <w:rsid w:val="00930DF8"/>
    <w:rsid w:val="00932AC9"/>
    <w:rsid w:val="009601A6"/>
    <w:rsid w:val="0096268A"/>
    <w:rsid w:val="00964203"/>
    <w:rsid w:val="0097731F"/>
    <w:rsid w:val="009A0C40"/>
    <w:rsid w:val="009A1110"/>
    <w:rsid w:val="009A42A3"/>
    <w:rsid w:val="009E03A9"/>
    <w:rsid w:val="009F5D8F"/>
    <w:rsid w:val="00A04F70"/>
    <w:rsid w:val="00A45A8D"/>
    <w:rsid w:val="00A7647B"/>
    <w:rsid w:val="00A90755"/>
    <w:rsid w:val="00A907D1"/>
    <w:rsid w:val="00A9647C"/>
    <w:rsid w:val="00A968B7"/>
    <w:rsid w:val="00AA4597"/>
    <w:rsid w:val="00AA45E7"/>
    <w:rsid w:val="00AB73A6"/>
    <w:rsid w:val="00AC1B59"/>
    <w:rsid w:val="00AE706F"/>
    <w:rsid w:val="00AF4EEC"/>
    <w:rsid w:val="00B05F59"/>
    <w:rsid w:val="00B0746A"/>
    <w:rsid w:val="00B22035"/>
    <w:rsid w:val="00B23C81"/>
    <w:rsid w:val="00B26C10"/>
    <w:rsid w:val="00B326F6"/>
    <w:rsid w:val="00B32EFA"/>
    <w:rsid w:val="00B571C2"/>
    <w:rsid w:val="00B671D8"/>
    <w:rsid w:val="00B71533"/>
    <w:rsid w:val="00B7351E"/>
    <w:rsid w:val="00B73856"/>
    <w:rsid w:val="00B7588D"/>
    <w:rsid w:val="00B82DD9"/>
    <w:rsid w:val="00B9297A"/>
    <w:rsid w:val="00B96229"/>
    <w:rsid w:val="00BA2D00"/>
    <w:rsid w:val="00BA52C1"/>
    <w:rsid w:val="00BB4C20"/>
    <w:rsid w:val="00BC408E"/>
    <w:rsid w:val="00BE47BC"/>
    <w:rsid w:val="00BF0F2A"/>
    <w:rsid w:val="00C02BEA"/>
    <w:rsid w:val="00C1075D"/>
    <w:rsid w:val="00C268F0"/>
    <w:rsid w:val="00C4391E"/>
    <w:rsid w:val="00C46FDA"/>
    <w:rsid w:val="00C522AB"/>
    <w:rsid w:val="00C6285D"/>
    <w:rsid w:val="00C67F5D"/>
    <w:rsid w:val="00C76C3F"/>
    <w:rsid w:val="00C90E12"/>
    <w:rsid w:val="00C91F92"/>
    <w:rsid w:val="00C94EE3"/>
    <w:rsid w:val="00CB0C55"/>
    <w:rsid w:val="00CB39F3"/>
    <w:rsid w:val="00CC7795"/>
    <w:rsid w:val="00CF014A"/>
    <w:rsid w:val="00CF1ED7"/>
    <w:rsid w:val="00D068F0"/>
    <w:rsid w:val="00D43E56"/>
    <w:rsid w:val="00D457ED"/>
    <w:rsid w:val="00D57D07"/>
    <w:rsid w:val="00D60397"/>
    <w:rsid w:val="00D843D9"/>
    <w:rsid w:val="00D91970"/>
    <w:rsid w:val="00D920D1"/>
    <w:rsid w:val="00D92BD1"/>
    <w:rsid w:val="00D94089"/>
    <w:rsid w:val="00DA3F0F"/>
    <w:rsid w:val="00DA71BE"/>
    <w:rsid w:val="00DB0D2F"/>
    <w:rsid w:val="00DB3F5F"/>
    <w:rsid w:val="00DB50DF"/>
    <w:rsid w:val="00DD3B32"/>
    <w:rsid w:val="00DD648E"/>
    <w:rsid w:val="00DF0D68"/>
    <w:rsid w:val="00E01D75"/>
    <w:rsid w:val="00E17302"/>
    <w:rsid w:val="00E35588"/>
    <w:rsid w:val="00E416CE"/>
    <w:rsid w:val="00E474B3"/>
    <w:rsid w:val="00E6405E"/>
    <w:rsid w:val="00E65016"/>
    <w:rsid w:val="00E7589F"/>
    <w:rsid w:val="00EA1874"/>
    <w:rsid w:val="00EA37BE"/>
    <w:rsid w:val="00EB030A"/>
    <w:rsid w:val="00EC4116"/>
    <w:rsid w:val="00EE4A1F"/>
    <w:rsid w:val="00EE4ADB"/>
    <w:rsid w:val="00EE5B5F"/>
    <w:rsid w:val="00F0706D"/>
    <w:rsid w:val="00F27616"/>
    <w:rsid w:val="00F3566E"/>
    <w:rsid w:val="00F36005"/>
    <w:rsid w:val="00F4393F"/>
    <w:rsid w:val="00F55F89"/>
    <w:rsid w:val="00F56A99"/>
    <w:rsid w:val="00F56B61"/>
    <w:rsid w:val="00F65CAB"/>
    <w:rsid w:val="00F70D90"/>
    <w:rsid w:val="00F77B05"/>
    <w:rsid w:val="00F82D2C"/>
    <w:rsid w:val="00F85D5D"/>
    <w:rsid w:val="00F865F2"/>
    <w:rsid w:val="00F87D57"/>
    <w:rsid w:val="00F97E57"/>
    <w:rsid w:val="00FB0244"/>
    <w:rsid w:val="00FC1A88"/>
    <w:rsid w:val="00FC4B2B"/>
    <w:rsid w:val="00FC7729"/>
    <w:rsid w:val="00FE03B4"/>
    <w:rsid w:val="00FE570A"/>
    <w:rsid w:val="00FF00C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7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68"/>
    <w:pPr>
      <w:spacing w:after="160" w:line="259" w:lineRule="auto"/>
    </w:pPr>
  </w:style>
  <w:style w:type="paragraph" w:styleId="Heading3">
    <w:name w:val="heading 3"/>
    <w:basedOn w:val="Normal"/>
    <w:next w:val="Para"/>
    <w:link w:val="Heading3Char"/>
    <w:uiPriority w:val="9"/>
    <w:unhideWhenUsed/>
    <w:qFormat/>
    <w:rsid w:val="001C0DF2"/>
    <w:pPr>
      <w:keepNext/>
      <w:keepLines/>
      <w:spacing w:after="120" w:line="360" w:lineRule="auto"/>
      <w:outlineLvl w:val="2"/>
    </w:pPr>
    <w:rPr>
      <w:rFonts w:asciiTheme="majorHAnsi" w:eastAsiaTheme="majorEastAsia" w:hAnsiTheme="majorHAnsi" w:cstheme="majorBidi"/>
      <w:b/>
      <w:smallCaps/>
      <w:color w:val="243F60" w:themeColor="accent1" w:themeShade="7F"/>
      <w:sz w:val="3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link w:val="Para1Char"/>
    <w:qFormat/>
    <w:rsid w:val="007C6D68"/>
    <w:pPr>
      <w:spacing w:line="360" w:lineRule="auto"/>
      <w:ind w:firstLine="567"/>
      <w:jc w:val="both"/>
    </w:pPr>
    <w:rPr>
      <w:sz w:val="24"/>
    </w:rPr>
  </w:style>
  <w:style w:type="character" w:customStyle="1" w:styleId="Para1Char">
    <w:name w:val="Para 1 Char"/>
    <w:basedOn w:val="DefaultParagraphFont"/>
    <w:link w:val="Para1"/>
    <w:rsid w:val="007C6D68"/>
    <w:rPr>
      <w:sz w:val="24"/>
    </w:rPr>
  </w:style>
  <w:style w:type="character" w:styleId="Hyperlink">
    <w:name w:val="Hyperlink"/>
    <w:basedOn w:val="DefaultParagraphFont"/>
    <w:uiPriority w:val="99"/>
    <w:unhideWhenUsed/>
    <w:rsid w:val="007C6D68"/>
    <w:rPr>
      <w:color w:val="0000FF" w:themeColor="hyperlink"/>
      <w:u w:val="single"/>
    </w:rPr>
  </w:style>
  <w:style w:type="paragraph" w:styleId="BalloonText">
    <w:name w:val="Balloon Text"/>
    <w:basedOn w:val="Normal"/>
    <w:link w:val="BalloonTextChar"/>
    <w:uiPriority w:val="99"/>
    <w:semiHidden/>
    <w:unhideWhenUsed/>
    <w:rsid w:val="007C6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68"/>
    <w:rPr>
      <w:rFonts w:ascii="Tahoma" w:hAnsi="Tahoma" w:cs="Tahoma"/>
      <w:sz w:val="16"/>
      <w:szCs w:val="16"/>
    </w:rPr>
  </w:style>
  <w:style w:type="paragraph" w:styleId="ListParagraph">
    <w:name w:val="List Paragraph"/>
    <w:basedOn w:val="Normal"/>
    <w:uiPriority w:val="34"/>
    <w:qFormat/>
    <w:rsid w:val="008D376F"/>
    <w:pPr>
      <w:spacing w:after="200" w:line="276" w:lineRule="auto"/>
      <w:ind w:left="720"/>
      <w:contextualSpacing/>
    </w:p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8D376F"/>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8D376F"/>
    <w:rPr>
      <w:rFonts w:ascii="Calibri" w:eastAsia="Calibri" w:hAnsi="Calibri" w:cs="Times New Roman"/>
      <w:sz w:val="20"/>
      <w:szCs w:val="20"/>
    </w:rPr>
  </w:style>
  <w:style w:type="character" w:styleId="FootnoteReference">
    <w:name w:val="footnote reference"/>
    <w:aliases w:val="NO,Footnotes refss,Footnote number,Footnote"/>
    <w:unhideWhenUsed/>
    <w:rsid w:val="008D376F"/>
    <w:rPr>
      <w:vertAlign w:val="superscript"/>
    </w:rPr>
  </w:style>
  <w:style w:type="paragraph" w:customStyle="1" w:styleId="SingleTxtG">
    <w:name w:val="_ Single Txt_G"/>
    <w:basedOn w:val="Normal"/>
    <w:link w:val="SingleTxtGChar"/>
    <w:rsid w:val="00246856"/>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locked/>
    <w:rsid w:val="0024685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94F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4FE5"/>
  </w:style>
  <w:style w:type="character" w:styleId="PageNumber">
    <w:name w:val="page number"/>
    <w:basedOn w:val="DefaultParagraphFont"/>
    <w:uiPriority w:val="99"/>
    <w:semiHidden/>
    <w:unhideWhenUsed/>
    <w:rsid w:val="00694FE5"/>
  </w:style>
  <w:style w:type="paragraph" w:styleId="Title">
    <w:name w:val="Title"/>
    <w:basedOn w:val="Normal"/>
    <w:next w:val="Normal"/>
    <w:link w:val="TitleChar"/>
    <w:uiPriority w:val="10"/>
    <w:qFormat/>
    <w:rsid w:val="00230F86"/>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eastAsiaTheme="majorEastAsia" w:hAnsiTheme="majorHAnsi" w:cstheme="majorBidi"/>
      <w:caps/>
      <w:color w:val="632423" w:themeColor="accent2" w:themeShade="80"/>
      <w:spacing w:val="50"/>
      <w:sz w:val="44"/>
      <w:szCs w:val="44"/>
    </w:rPr>
  </w:style>
  <w:style w:type="character" w:customStyle="1" w:styleId="TitleChar">
    <w:name w:val="Title Char"/>
    <w:basedOn w:val="DefaultParagraphFont"/>
    <w:link w:val="Title"/>
    <w:uiPriority w:val="10"/>
    <w:rsid w:val="00230F86"/>
    <w:rPr>
      <w:rFonts w:asciiTheme="majorHAnsi" w:eastAsiaTheme="majorEastAsia" w:hAnsiTheme="majorHAnsi" w:cstheme="majorBidi"/>
      <w:caps/>
      <w:color w:val="632423" w:themeColor="accent2" w:themeShade="80"/>
      <w:spacing w:val="50"/>
      <w:sz w:val="44"/>
      <w:szCs w:val="44"/>
    </w:rPr>
  </w:style>
  <w:style w:type="table" w:styleId="TableGrid">
    <w:name w:val="Table Grid"/>
    <w:basedOn w:val="TableNormal"/>
    <w:uiPriority w:val="59"/>
    <w:rsid w:val="00F36005"/>
    <w:pPr>
      <w:spacing w:line="252"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next w:val="Normal"/>
    <w:qFormat/>
    <w:rsid w:val="00DF0D68"/>
    <w:pPr>
      <w:spacing w:after="0" w:line="240" w:lineRule="auto"/>
      <w:jc w:val="both"/>
    </w:pPr>
    <w:rPr>
      <w:rFonts w:ascii="Cambria" w:eastAsiaTheme="minorEastAsia" w:hAnsi="Cambria" w:cs="Calibri"/>
      <w:bCs/>
      <w:color w:val="404040" w:themeColor="text1" w:themeTint="BF"/>
      <w:sz w:val="20"/>
      <w:szCs w:val="20"/>
      <w:lang w:val="en-US" w:eastAsia="en-AU"/>
    </w:rPr>
  </w:style>
  <w:style w:type="character" w:customStyle="1" w:styleId="Heading3Char">
    <w:name w:val="Heading 3 Char"/>
    <w:basedOn w:val="DefaultParagraphFont"/>
    <w:link w:val="Heading3"/>
    <w:uiPriority w:val="9"/>
    <w:rsid w:val="001C0DF2"/>
    <w:rPr>
      <w:rFonts w:asciiTheme="majorHAnsi" w:eastAsiaTheme="majorEastAsia" w:hAnsiTheme="majorHAnsi" w:cstheme="majorBidi"/>
      <w:b/>
      <w:smallCaps/>
      <w:color w:val="243F60" w:themeColor="accent1" w:themeShade="7F"/>
      <w:sz w:val="32"/>
      <w:szCs w:val="24"/>
      <w:lang w:eastAsia="en-AU"/>
    </w:rPr>
  </w:style>
  <w:style w:type="paragraph" w:customStyle="1" w:styleId="ReportHeading">
    <w:name w:val="Report Heading"/>
    <w:basedOn w:val="Title"/>
    <w:link w:val="ReportHeadingChar"/>
    <w:qFormat/>
    <w:rsid w:val="001C0DF2"/>
    <w:pPr>
      <w:pBdr>
        <w:top w:val="none" w:sz="0" w:space="0" w:color="auto"/>
        <w:bottom w:val="none" w:sz="0" w:space="0" w:color="auto"/>
      </w:pBdr>
      <w:spacing w:before="0" w:after="240" w:line="360" w:lineRule="auto"/>
      <w:contextualSpacing/>
    </w:pPr>
    <w:rPr>
      <w:b/>
      <w:caps w:val="0"/>
      <w:color w:val="1F497D" w:themeColor="text2"/>
      <w:spacing w:val="-10"/>
      <w:kern w:val="28"/>
      <w:sz w:val="32"/>
      <w:szCs w:val="56"/>
      <w:lang w:eastAsia="en-AU"/>
    </w:rPr>
  </w:style>
  <w:style w:type="character" w:customStyle="1" w:styleId="ReportHeadingChar">
    <w:name w:val="Report Heading Char"/>
    <w:basedOn w:val="TitleChar"/>
    <w:link w:val="ReportHeading"/>
    <w:rsid w:val="001C0DF2"/>
    <w:rPr>
      <w:rFonts w:asciiTheme="majorHAnsi" w:eastAsiaTheme="majorEastAsia" w:hAnsiTheme="majorHAnsi" w:cstheme="majorBidi"/>
      <w:b/>
      <w:caps w:val="0"/>
      <w:color w:val="1F497D" w:themeColor="text2"/>
      <w:spacing w:val="-10"/>
      <w:kern w:val="28"/>
      <w:sz w:val="32"/>
      <w:szCs w:val="56"/>
      <w:lang w:eastAsia="en-AU"/>
    </w:rPr>
  </w:style>
  <w:style w:type="paragraph" w:customStyle="1" w:styleId="Para">
    <w:name w:val="Para"/>
    <w:basedOn w:val="ListParagraph"/>
    <w:link w:val="ParaChar"/>
    <w:qFormat/>
    <w:rsid w:val="001C0DF2"/>
    <w:pPr>
      <w:spacing w:after="120" w:line="360" w:lineRule="auto"/>
      <w:ind w:left="0" w:firstLine="720"/>
      <w:contextualSpacing w:val="0"/>
      <w:jc w:val="both"/>
    </w:pPr>
    <w:rPr>
      <w:rFonts w:ascii="Calibri" w:eastAsia="Times New Roman" w:hAnsi="Calibri" w:cs="Times New Roman"/>
      <w:lang w:eastAsia="en-AU"/>
    </w:rPr>
  </w:style>
  <w:style w:type="character" w:customStyle="1" w:styleId="ParaChar">
    <w:name w:val="Para Char"/>
    <w:basedOn w:val="DefaultParagraphFont"/>
    <w:link w:val="Para"/>
    <w:rsid w:val="001C0DF2"/>
    <w:rPr>
      <w:rFonts w:ascii="Calibri" w:eastAsia="Times New Roman" w:hAnsi="Calibri" w:cs="Times New Roman"/>
      <w:lang w:eastAsia="en-AU"/>
    </w:rPr>
  </w:style>
  <w:style w:type="paragraph" w:customStyle="1" w:styleId="DirectQuotes">
    <w:name w:val="Direct Quotes"/>
    <w:basedOn w:val="Para"/>
    <w:next w:val="Para"/>
    <w:link w:val="DirectQuotesChar"/>
    <w:qFormat/>
    <w:rsid w:val="001C0DF2"/>
    <w:pPr>
      <w:ind w:left="567" w:right="521" w:firstLine="0"/>
    </w:pPr>
    <w:rPr>
      <w:i/>
    </w:rPr>
  </w:style>
  <w:style w:type="character" w:customStyle="1" w:styleId="DirectQuotesChar">
    <w:name w:val="Direct Quotes Char"/>
    <w:basedOn w:val="ParaChar"/>
    <w:link w:val="DirectQuotes"/>
    <w:rsid w:val="001C0DF2"/>
    <w:rPr>
      <w:rFonts w:ascii="Calibri" w:eastAsia="Times New Roman" w:hAnsi="Calibri" w:cs="Times New Roman"/>
      <w:i/>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68"/>
    <w:pPr>
      <w:spacing w:after="160" w:line="259" w:lineRule="auto"/>
    </w:pPr>
  </w:style>
  <w:style w:type="paragraph" w:styleId="Heading3">
    <w:name w:val="heading 3"/>
    <w:basedOn w:val="Normal"/>
    <w:next w:val="Para"/>
    <w:link w:val="Heading3Char"/>
    <w:uiPriority w:val="9"/>
    <w:unhideWhenUsed/>
    <w:qFormat/>
    <w:rsid w:val="001C0DF2"/>
    <w:pPr>
      <w:keepNext/>
      <w:keepLines/>
      <w:spacing w:after="120" w:line="360" w:lineRule="auto"/>
      <w:outlineLvl w:val="2"/>
    </w:pPr>
    <w:rPr>
      <w:rFonts w:asciiTheme="majorHAnsi" w:eastAsiaTheme="majorEastAsia" w:hAnsiTheme="majorHAnsi" w:cstheme="majorBidi"/>
      <w:b/>
      <w:smallCaps/>
      <w:color w:val="243F60" w:themeColor="accent1" w:themeShade="7F"/>
      <w:sz w:val="3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link w:val="Para1Char"/>
    <w:qFormat/>
    <w:rsid w:val="007C6D68"/>
    <w:pPr>
      <w:spacing w:line="360" w:lineRule="auto"/>
      <w:ind w:firstLine="567"/>
      <w:jc w:val="both"/>
    </w:pPr>
    <w:rPr>
      <w:sz w:val="24"/>
    </w:rPr>
  </w:style>
  <w:style w:type="character" w:customStyle="1" w:styleId="Para1Char">
    <w:name w:val="Para 1 Char"/>
    <w:basedOn w:val="DefaultParagraphFont"/>
    <w:link w:val="Para1"/>
    <w:rsid w:val="007C6D68"/>
    <w:rPr>
      <w:sz w:val="24"/>
    </w:rPr>
  </w:style>
  <w:style w:type="character" w:styleId="Hyperlink">
    <w:name w:val="Hyperlink"/>
    <w:basedOn w:val="DefaultParagraphFont"/>
    <w:uiPriority w:val="99"/>
    <w:unhideWhenUsed/>
    <w:rsid w:val="007C6D68"/>
    <w:rPr>
      <w:color w:val="0000FF" w:themeColor="hyperlink"/>
      <w:u w:val="single"/>
    </w:rPr>
  </w:style>
  <w:style w:type="paragraph" w:styleId="BalloonText">
    <w:name w:val="Balloon Text"/>
    <w:basedOn w:val="Normal"/>
    <w:link w:val="BalloonTextChar"/>
    <w:uiPriority w:val="99"/>
    <w:semiHidden/>
    <w:unhideWhenUsed/>
    <w:rsid w:val="007C6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68"/>
    <w:rPr>
      <w:rFonts w:ascii="Tahoma" w:hAnsi="Tahoma" w:cs="Tahoma"/>
      <w:sz w:val="16"/>
      <w:szCs w:val="16"/>
    </w:rPr>
  </w:style>
  <w:style w:type="paragraph" w:styleId="ListParagraph">
    <w:name w:val="List Paragraph"/>
    <w:basedOn w:val="Normal"/>
    <w:uiPriority w:val="34"/>
    <w:qFormat/>
    <w:rsid w:val="008D376F"/>
    <w:pPr>
      <w:spacing w:after="200" w:line="276" w:lineRule="auto"/>
      <w:ind w:left="720"/>
      <w:contextualSpacing/>
    </w:p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8D376F"/>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8D376F"/>
    <w:rPr>
      <w:rFonts w:ascii="Calibri" w:eastAsia="Calibri" w:hAnsi="Calibri" w:cs="Times New Roman"/>
      <w:sz w:val="20"/>
      <w:szCs w:val="20"/>
    </w:rPr>
  </w:style>
  <w:style w:type="character" w:styleId="FootnoteReference">
    <w:name w:val="footnote reference"/>
    <w:aliases w:val="NO,Footnotes refss,Footnote number,Footnote"/>
    <w:unhideWhenUsed/>
    <w:rsid w:val="008D376F"/>
    <w:rPr>
      <w:vertAlign w:val="superscript"/>
    </w:rPr>
  </w:style>
  <w:style w:type="paragraph" w:customStyle="1" w:styleId="SingleTxtG">
    <w:name w:val="_ Single Txt_G"/>
    <w:basedOn w:val="Normal"/>
    <w:link w:val="SingleTxtGChar"/>
    <w:rsid w:val="00246856"/>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locked/>
    <w:rsid w:val="0024685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94F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4FE5"/>
  </w:style>
  <w:style w:type="character" w:styleId="PageNumber">
    <w:name w:val="page number"/>
    <w:basedOn w:val="DefaultParagraphFont"/>
    <w:uiPriority w:val="99"/>
    <w:semiHidden/>
    <w:unhideWhenUsed/>
    <w:rsid w:val="00694FE5"/>
  </w:style>
  <w:style w:type="paragraph" w:styleId="Title">
    <w:name w:val="Title"/>
    <w:basedOn w:val="Normal"/>
    <w:next w:val="Normal"/>
    <w:link w:val="TitleChar"/>
    <w:uiPriority w:val="10"/>
    <w:qFormat/>
    <w:rsid w:val="00230F86"/>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eastAsiaTheme="majorEastAsia" w:hAnsiTheme="majorHAnsi" w:cstheme="majorBidi"/>
      <w:caps/>
      <w:color w:val="632423" w:themeColor="accent2" w:themeShade="80"/>
      <w:spacing w:val="50"/>
      <w:sz w:val="44"/>
      <w:szCs w:val="44"/>
    </w:rPr>
  </w:style>
  <w:style w:type="character" w:customStyle="1" w:styleId="TitleChar">
    <w:name w:val="Title Char"/>
    <w:basedOn w:val="DefaultParagraphFont"/>
    <w:link w:val="Title"/>
    <w:uiPriority w:val="10"/>
    <w:rsid w:val="00230F86"/>
    <w:rPr>
      <w:rFonts w:asciiTheme="majorHAnsi" w:eastAsiaTheme="majorEastAsia" w:hAnsiTheme="majorHAnsi" w:cstheme="majorBidi"/>
      <w:caps/>
      <w:color w:val="632423" w:themeColor="accent2" w:themeShade="80"/>
      <w:spacing w:val="50"/>
      <w:sz w:val="44"/>
      <w:szCs w:val="44"/>
    </w:rPr>
  </w:style>
  <w:style w:type="table" w:styleId="TableGrid">
    <w:name w:val="Table Grid"/>
    <w:basedOn w:val="TableNormal"/>
    <w:uiPriority w:val="59"/>
    <w:rsid w:val="00F36005"/>
    <w:pPr>
      <w:spacing w:line="252"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next w:val="Normal"/>
    <w:qFormat/>
    <w:rsid w:val="00DF0D68"/>
    <w:pPr>
      <w:spacing w:after="0" w:line="240" w:lineRule="auto"/>
      <w:jc w:val="both"/>
    </w:pPr>
    <w:rPr>
      <w:rFonts w:ascii="Cambria" w:eastAsiaTheme="minorEastAsia" w:hAnsi="Cambria" w:cs="Calibri"/>
      <w:bCs/>
      <w:color w:val="404040" w:themeColor="text1" w:themeTint="BF"/>
      <w:sz w:val="20"/>
      <w:szCs w:val="20"/>
      <w:lang w:val="en-US" w:eastAsia="en-AU"/>
    </w:rPr>
  </w:style>
  <w:style w:type="character" w:customStyle="1" w:styleId="Heading3Char">
    <w:name w:val="Heading 3 Char"/>
    <w:basedOn w:val="DefaultParagraphFont"/>
    <w:link w:val="Heading3"/>
    <w:uiPriority w:val="9"/>
    <w:rsid w:val="001C0DF2"/>
    <w:rPr>
      <w:rFonts w:asciiTheme="majorHAnsi" w:eastAsiaTheme="majorEastAsia" w:hAnsiTheme="majorHAnsi" w:cstheme="majorBidi"/>
      <w:b/>
      <w:smallCaps/>
      <w:color w:val="243F60" w:themeColor="accent1" w:themeShade="7F"/>
      <w:sz w:val="32"/>
      <w:szCs w:val="24"/>
      <w:lang w:eastAsia="en-AU"/>
    </w:rPr>
  </w:style>
  <w:style w:type="paragraph" w:customStyle="1" w:styleId="ReportHeading">
    <w:name w:val="Report Heading"/>
    <w:basedOn w:val="Title"/>
    <w:link w:val="ReportHeadingChar"/>
    <w:qFormat/>
    <w:rsid w:val="001C0DF2"/>
    <w:pPr>
      <w:pBdr>
        <w:top w:val="none" w:sz="0" w:space="0" w:color="auto"/>
        <w:bottom w:val="none" w:sz="0" w:space="0" w:color="auto"/>
      </w:pBdr>
      <w:spacing w:before="0" w:after="240" w:line="360" w:lineRule="auto"/>
      <w:contextualSpacing/>
    </w:pPr>
    <w:rPr>
      <w:b/>
      <w:caps w:val="0"/>
      <w:color w:val="1F497D" w:themeColor="text2"/>
      <w:spacing w:val="-10"/>
      <w:kern w:val="28"/>
      <w:sz w:val="32"/>
      <w:szCs w:val="56"/>
      <w:lang w:eastAsia="en-AU"/>
    </w:rPr>
  </w:style>
  <w:style w:type="character" w:customStyle="1" w:styleId="ReportHeadingChar">
    <w:name w:val="Report Heading Char"/>
    <w:basedOn w:val="TitleChar"/>
    <w:link w:val="ReportHeading"/>
    <w:rsid w:val="001C0DF2"/>
    <w:rPr>
      <w:rFonts w:asciiTheme="majorHAnsi" w:eastAsiaTheme="majorEastAsia" w:hAnsiTheme="majorHAnsi" w:cstheme="majorBidi"/>
      <w:b/>
      <w:caps w:val="0"/>
      <w:color w:val="1F497D" w:themeColor="text2"/>
      <w:spacing w:val="-10"/>
      <w:kern w:val="28"/>
      <w:sz w:val="32"/>
      <w:szCs w:val="56"/>
      <w:lang w:eastAsia="en-AU"/>
    </w:rPr>
  </w:style>
  <w:style w:type="paragraph" w:customStyle="1" w:styleId="Para">
    <w:name w:val="Para"/>
    <w:basedOn w:val="ListParagraph"/>
    <w:link w:val="ParaChar"/>
    <w:qFormat/>
    <w:rsid w:val="001C0DF2"/>
    <w:pPr>
      <w:spacing w:after="120" w:line="360" w:lineRule="auto"/>
      <w:ind w:left="0" w:firstLine="720"/>
      <w:contextualSpacing w:val="0"/>
      <w:jc w:val="both"/>
    </w:pPr>
    <w:rPr>
      <w:rFonts w:ascii="Calibri" w:eastAsia="Times New Roman" w:hAnsi="Calibri" w:cs="Times New Roman"/>
      <w:lang w:eastAsia="en-AU"/>
    </w:rPr>
  </w:style>
  <w:style w:type="character" w:customStyle="1" w:styleId="ParaChar">
    <w:name w:val="Para Char"/>
    <w:basedOn w:val="DefaultParagraphFont"/>
    <w:link w:val="Para"/>
    <w:rsid w:val="001C0DF2"/>
    <w:rPr>
      <w:rFonts w:ascii="Calibri" w:eastAsia="Times New Roman" w:hAnsi="Calibri" w:cs="Times New Roman"/>
      <w:lang w:eastAsia="en-AU"/>
    </w:rPr>
  </w:style>
  <w:style w:type="paragraph" w:customStyle="1" w:styleId="DirectQuotes">
    <w:name w:val="Direct Quotes"/>
    <w:basedOn w:val="Para"/>
    <w:next w:val="Para"/>
    <w:link w:val="DirectQuotesChar"/>
    <w:qFormat/>
    <w:rsid w:val="001C0DF2"/>
    <w:pPr>
      <w:ind w:left="567" w:right="521" w:firstLine="0"/>
    </w:pPr>
    <w:rPr>
      <w:i/>
    </w:rPr>
  </w:style>
  <w:style w:type="character" w:customStyle="1" w:styleId="DirectQuotesChar">
    <w:name w:val="Direct Quotes Char"/>
    <w:basedOn w:val="ParaChar"/>
    <w:link w:val="DirectQuotes"/>
    <w:rsid w:val="001C0DF2"/>
    <w:rPr>
      <w:rFonts w:ascii="Calibri" w:eastAsia="Times New Roman" w:hAnsi="Calibri" w:cs="Times New Roman"/>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4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wda@wwda.org.au" TargetMode="External"/><Relationship Id="rId12" Type="http://schemas.openxmlformats.org/officeDocument/2006/relationships/hyperlink" Target="mailto:wwda@wwda.org.au" TargetMode="External"/><Relationship Id="rId13" Type="http://schemas.openxmlformats.org/officeDocument/2006/relationships/hyperlink" Target="http://www.wwda.org.au" TargetMode="External"/><Relationship Id="rId14" Type="http://schemas.openxmlformats.org/officeDocument/2006/relationships/hyperlink" Target="http://www.facebook.com/WWDA.Australia" TargetMode="External"/><Relationship Id="rId15" Type="http://schemas.openxmlformats.org/officeDocument/2006/relationships/hyperlink" Target="http://wwda.org.au/issues/employment/employm2011/"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tbinternet.ohchr.org/_layouts/treatybodyexternal/Download.aspx?symbolno=CRPD%2FC%2FAUS%2FCO%2F1&amp;Lang=en" TargetMode="External"/><Relationship Id="rId4" Type="http://schemas.openxmlformats.org/officeDocument/2006/relationships/hyperlink" Target="http://www.wwda.org.au/WWDA_CRPD_Review_Australia_ReportOct13.pdf" TargetMode="External"/><Relationship Id="rId1" Type="http://schemas.openxmlformats.org/officeDocument/2006/relationships/hyperlink" Target="http://www.wwda.org.au/w2wjuly05.htm" TargetMode="External"/><Relationship Id="rId2" Type="http://schemas.openxmlformats.org/officeDocument/2006/relationships/hyperlink" Target="http://www.aph.gov.au/Parliamentary_Business/Committees/House_of_Representatives_Committees?url=ewr/payequity/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05C9-D8DE-DD4F-B29A-2569C8D4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2592</Words>
  <Characters>14776</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 Frohmader</cp:lastModifiedBy>
  <cp:revision>13</cp:revision>
  <cp:lastPrinted>2014-02-20T00:16:00Z</cp:lastPrinted>
  <dcterms:created xsi:type="dcterms:W3CDTF">2014-08-07T03:24:00Z</dcterms:created>
  <dcterms:modified xsi:type="dcterms:W3CDTF">2014-08-12T07:03:00Z</dcterms:modified>
</cp:coreProperties>
</file>