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C5975" w14:textId="77777777" w:rsidR="00F13FED" w:rsidRPr="008412F5" w:rsidRDefault="00F13FED" w:rsidP="00F13FED">
      <w:pPr>
        <w:spacing w:after="0" w:line="240" w:lineRule="auto"/>
        <w:jc w:val="right"/>
        <w:rPr>
          <w:rFonts w:ascii="Cambria" w:hAnsi="Cambria"/>
          <w:sz w:val="20"/>
          <w:szCs w:val="20"/>
        </w:rPr>
      </w:pPr>
      <w:r w:rsidRPr="008412F5">
        <w:rPr>
          <w:rFonts w:ascii="Cambria" w:hAnsi="Cambria"/>
          <w:noProof/>
          <w:sz w:val="20"/>
          <w:szCs w:val="20"/>
          <w:lang w:val="en-US"/>
        </w:rPr>
        <w:drawing>
          <wp:inline distT="0" distB="0" distL="0" distR="0" wp14:anchorId="235089BB" wp14:editId="63C09303">
            <wp:extent cx="1419225" cy="723900"/>
            <wp:effectExtent l="0" t="0" r="9525" b="0"/>
            <wp:docPr id="3" name="Picture 3" descr="Description: Description: Description: ww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wwda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9225" cy="723900"/>
                    </a:xfrm>
                    <a:prstGeom prst="rect">
                      <a:avLst/>
                    </a:prstGeom>
                    <a:noFill/>
                    <a:ln>
                      <a:noFill/>
                    </a:ln>
                  </pic:spPr>
                </pic:pic>
              </a:graphicData>
            </a:graphic>
          </wp:inline>
        </w:drawing>
      </w:r>
    </w:p>
    <w:p w14:paraId="0FB0AD4E" w14:textId="77777777" w:rsidR="00F13FED" w:rsidRPr="008412F5" w:rsidRDefault="00F13FED" w:rsidP="00F13FED">
      <w:pPr>
        <w:widowControl w:val="0"/>
        <w:spacing w:after="0" w:line="240" w:lineRule="auto"/>
        <w:jc w:val="right"/>
        <w:rPr>
          <w:rFonts w:ascii="Cambria" w:hAnsi="Cambria"/>
          <w:i/>
          <w:sz w:val="15"/>
          <w:szCs w:val="15"/>
        </w:rPr>
      </w:pPr>
      <w:r w:rsidRPr="008412F5">
        <w:rPr>
          <w:rFonts w:ascii="Cambria" w:hAnsi="Cambria"/>
          <w:i/>
          <w:sz w:val="15"/>
          <w:szCs w:val="15"/>
        </w:rPr>
        <w:t>Winner, National Human Rights Award 2001</w:t>
      </w:r>
    </w:p>
    <w:p w14:paraId="07F54DF9" w14:textId="77777777" w:rsidR="00F13FED" w:rsidRPr="008412F5" w:rsidRDefault="00F13FED" w:rsidP="00F13FED">
      <w:pPr>
        <w:widowControl w:val="0"/>
        <w:spacing w:after="0" w:line="240" w:lineRule="auto"/>
        <w:jc w:val="right"/>
        <w:rPr>
          <w:rFonts w:ascii="Cambria" w:hAnsi="Cambria"/>
          <w:i/>
          <w:sz w:val="15"/>
          <w:szCs w:val="15"/>
        </w:rPr>
      </w:pPr>
      <w:r w:rsidRPr="008412F5">
        <w:rPr>
          <w:rFonts w:ascii="Cambria" w:hAnsi="Cambria"/>
          <w:i/>
          <w:sz w:val="15"/>
          <w:szCs w:val="15"/>
        </w:rPr>
        <w:t>Winner, National Violence Prevention Award 1999</w:t>
      </w:r>
    </w:p>
    <w:p w14:paraId="68BD0B9E" w14:textId="77777777" w:rsidR="00F13FED" w:rsidRPr="008412F5" w:rsidRDefault="00F13FED" w:rsidP="00F13FED">
      <w:pPr>
        <w:widowControl w:val="0"/>
        <w:spacing w:after="0" w:line="240" w:lineRule="auto"/>
        <w:jc w:val="right"/>
        <w:rPr>
          <w:rFonts w:ascii="Cambria" w:hAnsi="Cambria"/>
          <w:i/>
          <w:sz w:val="15"/>
          <w:szCs w:val="15"/>
        </w:rPr>
      </w:pPr>
      <w:r w:rsidRPr="008412F5">
        <w:rPr>
          <w:rFonts w:ascii="Cambria" w:hAnsi="Cambria"/>
          <w:i/>
          <w:sz w:val="15"/>
          <w:szCs w:val="15"/>
        </w:rPr>
        <w:t>Winner, Tasmanian Women's Safety Award 2008</w:t>
      </w:r>
    </w:p>
    <w:p w14:paraId="37739526" w14:textId="77777777" w:rsidR="00F13FED" w:rsidRPr="008412F5" w:rsidRDefault="00F13FED" w:rsidP="00F13FED">
      <w:pPr>
        <w:widowControl w:val="0"/>
        <w:spacing w:after="0" w:line="240" w:lineRule="auto"/>
        <w:jc w:val="right"/>
        <w:rPr>
          <w:rFonts w:ascii="Cambria" w:hAnsi="Cambria"/>
          <w:i/>
          <w:sz w:val="15"/>
          <w:szCs w:val="15"/>
        </w:rPr>
      </w:pPr>
      <w:r w:rsidRPr="008412F5">
        <w:rPr>
          <w:rFonts w:ascii="Cambria" w:hAnsi="Cambria"/>
          <w:i/>
          <w:sz w:val="15"/>
          <w:szCs w:val="15"/>
        </w:rPr>
        <w:t>Certificate of Merit, Australian Crime &amp; Violence Prevention Awards 2008</w:t>
      </w:r>
    </w:p>
    <w:p w14:paraId="682DAA18" w14:textId="77777777" w:rsidR="00F13FED" w:rsidRPr="008412F5" w:rsidRDefault="00F13FED" w:rsidP="00F13FED">
      <w:pPr>
        <w:widowControl w:val="0"/>
        <w:spacing w:after="0" w:line="240" w:lineRule="auto"/>
        <w:jc w:val="right"/>
        <w:rPr>
          <w:rFonts w:ascii="Cambria" w:hAnsi="Cambria"/>
          <w:i/>
          <w:sz w:val="15"/>
          <w:szCs w:val="15"/>
        </w:rPr>
      </w:pPr>
      <w:r w:rsidRPr="008412F5">
        <w:rPr>
          <w:rFonts w:ascii="Cambria" w:hAnsi="Cambria"/>
          <w:i/>
          <w:sz w:val="15"/>
          <w:szCs w:val="15"/>
        </w:rPr>
        <w:t>Nominee, French Republic's Human Rights Prize 2003</w:t>
      </w:r>
    </w:p>
    <w:p w14:paraId="3AE34C03" w14:textId="77777777" w:rsidR="00F13FED" w:rsidRPr="008412F5" w:rsidRDefault="00F13FED" w:rsidP="00F13FED">
      <w:pPr>
        <w:widowControl w:val="0"/>
        <w:spacing w:after="0" w:line="240" w:lineRule="auto"/>
        <w:jc w:val="right"/>
        <w:rPr>
          <w:rFonts w:ascii="Cambria" w:hAnsi="Cambria"/>
          <w:i/>
          <w:sz w:val="15"/>
          <w:szCs w:val="15"/>
        </w:rPr>
      </w:pPr>
      <w:r w:rsidRPr="008412F5">
        <w:rPr>
          <w:rFonts w:ascii="Cambria" w:hAnsi="Cambria"/>
          <w:i/>
          <w:sz w:val="15"/>
          <w:szCs w:val="15"/>
        </w:rPr>
        <w:t>Nominee, UN Millennium Peace Prize for Women 2000</w:t>
      </w:r>
    </w:p>
    <w:p w14:paraId="3CE7DB24" w14:textId="77777777" w:rsidR="00F13FED" w:rsidRPr="00637146" w:rsidRDefault="00F13FED" w:rsidP="00637146">
      <w:pPr>
        <w:spacing w:after="0" w:line="240" w:lineRule="auto"/>
        <w:jc w:val="right"/>
        <w:rPr>
          <w:rFonts w:ascii="Cambria" w:hAnsi="Cambria" w:cs="Calibri"/>
          <w:sz w:val="20"/>
          <w:szCs w:val="20"/>
        </w:rPr>
      </w:pPr>
    </w:p>
    <w:p w14:paraId="25CEDBEE" w14:textId="63F6A4A7" w:rsidR="00F13FED" w:rsidRPr="00637146" w:rsidRDefault="00F13FED" w:rsidP="00637146">
      <w:pPr>
        <w:spacing w:after="0" w:line="240" w:lineRule="auto"/>
        <w:jc w:val="right"/>
        <w:rPr>
          <w:rStyle w:val="Emphasis"/>
          <w:rFonts w:ascii="Cambria" w:hAnsi="Cambria" w:cs="Calibri"/>
          <w:i w:val="0"/>
          <w:sz w:val="20"/>
          <w:szCs w:val="20"/>
        </w:rPr>
      </w:pPr>
      <w:r w:rsidRPr="00637146">
        <w:rPr>
          <w:rStyle w:val="Emphasis"/>
          <w:rFonts w:ascii="Cambria" w:hAnsi="Cambria" w:cs="Calibri"/>
          <w:i w:val="0"/>
          <w:sz w:val="20"/>
          <w:szCs w:val="20"/>
        </w:rPr>
        <w:t xml:space="preserve">PO Box </w:t>
      </w:r>
      <w:r w:rsidR="000B3979" w:rsidRPr="00637146">
        <w:rPr>
          <w:rStyle w:val="Emphasis"/>
          <w:rFonts w:ascii="Cambria" w:hAnsi="Cambria" w:cs="Calibri"/>
          <w:i w:val="0"/>
          <w:sz w:val="20"/>
          <w:szCs w:val="20"/>
        </w:rPr>
        <w:t>407</w:t>
      </w:r>
      <w:r w:rsidRPr="00637146">
        <w:rPr>
          <w:rStyle w:val="Emphasis"/>
          <w:rFonts w:ascii="Cambria" w:hAnsi="Cambria" w:cs="Calibri"/>
          <w:i w:val="0"/>
          <w:sz w:val="20"/>
          <w:szCs w:val="20"/>
        </w:rPr>
        <w:t xml:space="preserve">, </w:t>
      </w:r>
      <w:r w:rsidR="000B3979" w:rsidRPr="00637146">
        <w:rPr>
          <w:rStyle w:val="Emphasis"/>
          <w:rFonts w:ascii="Cambria" w:hAnsi="Cambria" w:cs="Calibri"/>
          <w:i w:val="0"/>
          <w:sz w:val="20"/>
          <w:szCs w:val="20"/>
        </w:rPr>
        <w:t>Lenah Valley</w:t>
      </w:r>
      <w:r w:rsidRPr="00637146">
        <w:rPr>
          <w:rStyle w:val="Emphasis"/>
          <w:rFonts w:ascii="Cambria" w:hAnsi="Cambria" w:cs="Calibri"/>
          <w:i w:val="0"/>
          <w:sz w:val="20"/>
          <w:szCs w:val="20"/>
        </w:rPr>
        <w:t>, 70</w:t>
      </w:r>
      <w:r w:rsidR="000B3979" w:rsidRPr="00637146">
        <w:rPr>
          <w:rStyle w:val="Emphasis"/>
          <w:rFonts w:ascii="Cambria" w:hAnsi="Cambria" w:cs="Calibri"/>
          <w:i w:val="0"/>
          <w:sz w:val="20"/>
          <w:szCs w:val="20"/>
        </w:rPr>
        <w:t>0</w:t>
      </w:r>
      <w:r w:rsidRPr="00637146">
        <w:rPr>
          <w:rStyle w:val="Emphasis"/>
          <w:rFonts w:ascii="Cambria" w:hAnsi="Cambria" w:cs="Calibri"/>
          <w:i w:val="0"/>
          <w:sz w:val="20"/>
          <w:szCs w:val="20"/>
        </w:rPr>
        <w:t>8 TAS</w:t>
      </w:r>
      <w:r w:rsidR="008412F5" w:rsidRPr="00637146">
        <w:rPr>
          <w:rStyle w:val="Emphasis"/>
          <w:rFonts w:ascii="Cambria" w:hAnsi="Cambria" w:cs="Calibri"/>
          <w:i w:val="0"/>
          <w:sz w:val="20"/>
          <w:szCs w:val="20"/>
        </w:rPr>
        <w:t>MANIA</w:t>
      </w:r>
    </w:p>
    <w:p w14:paraId="2D8BB6F5" w14:textId="081777BC" w:rsidR="008412F5" w:rsidRPr="00637146" w:rsidRDefault="008412F5" w:rsidP="00637146">
      <w:pPr>
        <w:spacing w:after="0" w:line="240" w:lineRule="auto"/>
        <w:jc w:val="right"/>
        <w:rPr>
          <w:rStyle w:val="Emphasis"/>
          <w:rFonts w:ascii="Cambria" w:hAnsi="Cambria" w:cs="Calibri"/>
          <w:i w:val="0"/>
          <w:sz w:val="20"/>
          <w:szCs w:val="20"/>
        </w:rPr>
      </w:pPr>
      <w:r w:rsidRPr="00637146">
        <w:rPr>
          <w:rStyle w:val="Emphasis"/>
          <w:rFonts w:ascii="Cambria" w:hAnsi="Cambria" w:cs="Calibri"/>
          <w:i w:val="0"/>
          <w:sz w:val="20"/>
          <w:szCs w:val="20"/>
        </w:rPr>
        <w:t>AUSTRALIA</w:t>
      </w:r>
    </w:p>
    <w:p w14:paraId="0BD809DD" w14:textId="77777777" w:rsidR="00F13FED" w:rsidRPr="00637146" w:rsidRDefault="00F13FED" w:rsidP="00637146">
      <w:pPr>
        <w:spacing w:after="0" w:line="240" w:lineRule="auto"/>
        <w:jc w:val="right"/>
        <w:rPr>
          <w:rStyle w:val="Emphasis"/>
          <w:rFonts w:ascii="Cambria" w:hAnsi="Cambria" w:cs="Calibri"/>
          <w:i w:val="0"/>
          <w:sz w:val="20"/>
          <w:szCs w:val="20"/>
        </w:rPr>
      </w:pPr>
      <w:r w:rsidRPr="00637146">
        <w:rPr>
          <w:rStyle w:val="Emphasis"/>
          <w:rFonts w:ascii="Cambria" w:hAnsi="Cambria" w:cs="Calibri"/>
          <w:i w:val="0"/>
          <w:sz w:val="20"/>
          <w:szCs w:val="20"/>
        </w:rPr>
        <w:t>Ph: 0438 535 123</w:t>
      </w:r>
    </w:p>
    <w:p w14:paraId="79FF12F0" w14:textId="77777777" w:rsidR="000B3979" w:rsidRPr="00637146" w:rsidRDefault="000B3979" w:rsidP="00637146">
      <w:pPr>
        <w:spacing w:after="0" w:line="240" w:lineRule="auto"/>
        <w:jc w:val="right"/>
        <w:rPr>
          <w:rFonts w:ascii="Cambria" w:hAnsi="Cambria" w:cs="Calibri"/>
          <w:sz w:val="20"/>
          <w:szCs w:val="20"/>
        </w:rPr>
      </w:pPr>
      <w:r w:rsidRPr="00637146">
        <w:rPr>
          <w:rStyle w:val="Emphasis"/>
          <w:rFonts w:ascii="Cambria" w:hAnsi="Cambria" w:cs="Calibri"/>
          <w:i w:val="0"/>
          <w:sz w:val="20"/>
          <w:szCs w:val="20"/>
        </w:rPr>
        <w:t xml:space="preserve">Email: </w:t>
      </w:r>
      <w:hyperlink r:id="rId10" w:history="1">
        <w:r w:rsidRPr="00637146">
          <w:rPr>
            <w:rStyle w:val="Hyperlink"/>
            <w:rFonts w:ascii="Cambria" w:hAnsi="Cambria" w:cs="Calibri"/>
            <w:sz w:val="20"/>
            <w:szCs w:val="20"/>
          </w:rPr>
          <w:t>wwda@wwda.org.au</w:t>
        </w:r>
      </w:hyperlink>
    </w:p>
    <w:p w14:paraId="45614AA1" w14:textId="77777777" w:rsidR="00F13FED" w:rsidRPr="00637146" w:rsidRDefault="00F13FED" w:rsidP="00637146">
      <w:pPr>
        <w:spacing w:after="0" w:line="240" w:lineRule="auto"/>
        <w:jc w:val="right"/>
        <w:rPr>
          <w:rFonts w:ascii="Cambria" w:hAnsi="Cambria" w:cs="Calibri"/>
          <w:sz w:val="20"/>
          <w:szCs w:val="20"/>
        </w:rPr>
      </w:pPr>
      <w:r w:rsidRPr="00637146">
        <w:rPr>
          <w:rStyle w:val="Emphasis"/>
          <w:rFonts w:ascii="Cambria" w:hAnsi="Cambria" w:cs="Calibri"/>
          <w:i w:val="0"/>
          <w:sz w:val="20"/>
          <w:szCs w:val="20"/>
        </w:rPr>
        <w:t xml:space="preserve">Web: </w:t>
      </w:r>
      <w:hyperlink r:id="rId11" w:history="1">
        <w:r w:rsidRPr="00637146">
          <w:rPr>
            <w:rStyle w:val="Hyperlink"/>
            <w:rFonts w:ascii="Cambria" w:hAnsi="Cambria" w:cs="Calibri"/>
            <w:sz w:val="20"/>
            <w:szCs w:val="20"/>
          </w:rPr>
          <w:t>www.wwda.org.au</w:t>
        </w:r>
      </w:hyperlink>
    </w:p>
    <w:p w14:paraId="0B4819BF" w14:textId="433C6F7C" w:rsidR="008412F5" w:rsidRPr="00421477" w:rsidRDefault="00AC7ED9" w:rsidP="00637146">
      <w:pPr>
        <w:spacing w:after="0" w:line="240" w:lineRule="auto"/>
        <w:rPr>
          <w:rFonts w:ascii="Cambria" w:hAnsi="Cambria" w:cs="Calibri"/>
          <w:sz w:val="20"/>
          <w:szCs w:val="20"/>
        </w:rPr>
      </w:pPr>
      <w:r>
        <w:rPr>
          <w:rFonts w:ascii="Cambria" w:hAnsi="Cambria" w:cs="Calibri"/>
          <w:sz w:val="20"/>
          <w:szCs w:val="20"/>
        </w:rPr>
        <w:t>Mr</w:t>
      </w:r>
      <w:r w:rsidR="008412F5" w:rsidRPr="00421477">
        <w:rPr>
          <w:rFonts w:ascii="Cambria" w:hAnsi="Cambria" w:cs="Calibri"/>
          <w:sz w:val="20"/>
          <w:szCs w:val="20"/>
        </w:rPr>
        <w:t xml:space="preserve"> Claudio Grossman</w:t>
      </w:r>
    </w:p>
    <w:p w14:paraId="68106038" w14:textId="77777777" w:rsidR="008412F5" w:rsidRPr="00421477" w:rsidRDefault="008412F5" w:rsidP="00637146">
      <w:pPr>
        <w:spacing w:after="0" w:line="240" w:lineRule="auto"/>
        <w:rPr>
          <w:rFonts w:ascii="Cambria" w:hAnsi="Cambria" w:cs="Calibri"/>
          <w:sz w:val="20"/>
          <w:szCs w:val="20"/>
        </w:rPr>
      </w:pPr>
      <w:r w:rsidRPr="00421477">
        <w:rPr>
          <w:rFonts w:ascii="Cambria" w:hAnsi="Cambria" w:cs="Calibri"/>
          <w:sz w:val="20"/>
          <w:szCs w:val="20"/>
        </w:rPr>
        <w:t>Chairperson, Committee against Torture (CAT)</w:t>
      </w:r>
    </w:p>
    <w:p w14:paraId="57482826" w14:textId="77777777" w:rsidR="008412F5" w:rsidRPr="00421477" w:rsidRDefault="008412F5" w:rsidP="00637146">
      <w:pPr>
        <w:spacing w:after="0" w:line="240" w:lineRule="auto"/>
        <w:rPr>
          <w:rFonts w:ascii="Cambria" w:hAnsi="Cambria" w:cs="Calibri"/>
          <w:sz w:val="20"/>
          <w:szCs w:val="20"/>
        </w:rPr>
      </w:pPr>
      <w:r w:rsidRPr="00421477">
        <w:rPr>
          <w:rFonts w:ascii="Cambria" w:hAnsi="Cambria" w:cs="Calibri"/>
          <w:sz w:val="20"/>
          <w:szCs w:val="20"/>
        </w:rPr>
        <w:t>c/- Secretariat of the Committee against Torture (CAT)</w:t>
      </w:r>
    </w:p>
    <w:p w14:paraId="0639118D" w14:textId="77777777" w:rsidR="008412F5" w:rsidRPr="00421477" w:rsidRDefault="008412F5" w:rsidP="00637146">
      <w:pPr>
        <w:spacing w:after="0" w:line="240" w:lineRule="auto"/>
        <w:rPr>
          <w:rFonts w:ascii="Cambria" w:hAnsi="Cambria" w:cs="Calibri"/>
          <w:sz w:val="20"/>
          <w:szCs w:val="20"/>
        </w:rPr>
      </w:pPr>
      <w:r w:rsidRPr="00421477">
        <w:rPr>
          <w:rFonts w:ascii="Cambria" w:hAnsi="Cambria" w:cs="Calibri"/>
          <w:sz w:val="20"/>
          <w:szCs w:val="20"/>
        </w:rPr>
        <w:t>Human Rights Treaties Division (HRTD)</w:t>
      </w:r>
    </w:p>
    <w:p w14:paraId="5ADDA22C" w14:textId="77777777" w:rsidR="008412F5" w:rsidRPr="00421477" w:rsidRDefault="008412F5" w:rsidP="00637146">
      <w:pPr>
        <w:spacing w:after="0" w:line="240" w:lineRule="auto"/>
        <w:rPr>
          <w:rFonts w:ascii="Cambria" w:hAnsi="Cambria" w:cs="Calibri"/>
          <w:sz w:val="20"/>
          <w:szCs w:val="20"/>
        </w:rPr>
      </w:pPr>
      <w:r w:rsidRPr="00421477">
        <w:rPr>
          <w:rFonts w:ascii="Cambria" w:hAnsi="Cambria" w:cs="Calibri"/>
          <w:sz w:val="20"/>
          <w:szCs w:val="20"/>
        </w:rPr>
        <w:t xml:space="preserve">Office of the United Nations High Commissioner for Human Rights (OHCHR) </w:t>
      </w:r>
    </w:p>
    <w:p w14:paraId="5662F63C" w14:textId="03A3605C" w:rsidR="008412F5" w:rsidRPr="00421477" w:rsidRDefault="008412F5" w:rsidP="00637146">
      <w:pPr>
        <w:spacing w:after="0" w:line="240" w:lineRule="auto"/>
        <w:rPr>
          <w:rFonts w:ascii="Cambria" w:hAnsi="Cambria" w:cs="Calibri"/>
          <w:sz w:val="20"/>
          <w:szCs w:val="20"/>
        </w:rPr>
      </w:pPr>
      <w:r w:rsidRPr="00421477">
        <w:rPr>
          <w:rFonts w:ascii="Cambria" w:hAnsi="Cambria" w:cs="Calibri"/>
          <w:sz w:val="20"/>
          <w:szCs w:val="20"/>
        </w:rPr>
        <w:t>Palais Wilson - 52, rue des Pâquis</w:t>
      </w:r>
    </w:p>
    <w:p w14:paraId="2D8D357D" w14:textId="77777777" w:rsidR="008412F5" w:rsidRPr="00421477" w:rsidRDefault="008412F5" w:rsidP="00637146">
      <w:pPr>
        <w:spacing w:after="0" w:line="240" w:lineRule="auto"/>
        <w:rPr>
          <w:rFonts w:ascii="Cambria" w:hAnsi="Cambria" w:cs="Calibri"/>
          <w:sz w:val="20"/>
          <w:szCs w:val="20"/>
        </w:rPr>
      </w:pPr>
      <w:r w:rsidRPr="00421477">
        <w:rPr>
          <w:rFonts w:ascii="Cambria" w:hAnsi="Cambria" w:cs="Calibri"/>
          <w:sz w:val="20"/>
          <w:szCs w:val="20"/>
        </w:rPr>
        <w:t>CH-1201 Geneva (Switzerland)</w:t>
      </w:r>
    </w:p>
    <w:p w14:paraId="71142992" w14:textId="77777777" w:rsidR="008412F5" w:rsidRPr="00421477" w:rsidRDefault="008412F5" w:rsidP="00637146">
      <w:pPr>
        <w:spacing w:after="0" w:line="240" w:lineRule="auto"/>
        <w:rPr>
          <w:rFonts w:ascii="Cambria" w:hAnsi="Cambria" w:cs="Calibri"/>
          <w:sz w:val="20"/>
          <w:szCs w:val="20"/>
        </w:rPr>
      </w:pPr>
    </w:p>
    <w:p w14:paraId="1D49C026" w14:textId="7E9C85D0" w:rsidR="008412F5" w:rsidRPr="00421477" w:rsidRDefault="008412F5" w:rsidP="00637146">
      <w:pPr>
        <w:spacing w:after="0" w:line="240" w:lineRule="auto"/>
        <w:rPr>
          <w:rFonts w:ascii="Cambria" w:hAnsi="Cambria" w:cs="Calibri"/>
          <w:sz w:val="20"/>
          <w:szCs w:val="20"/>
        </w:rPr>
      </w:pPr>
      <w:r w:rsidRPr="00421477">
        <w:rPr>
          <w:rFonts w:ascii="Cambria" w:hAnsi="Cambria" w:cs="Calibri"/>
          <w:sz w:val="20"/>
          <w:szCs w:val="20"/>
        </w:rPr>
        <w:t xml:space="preserve">Via E-mail: </w:t>
      </w:r>
      <w:hyperlink r:id="rId12" w:history="1">
        <w:r w:rsidRPr="00421477">
          <w:rPr>
            <w:rStyle w:val="Hyperlink"/>
            <w:rFonts w:ascii="Cambria" w:hAnsi="Cambria" w:cs="Calibri"/>
            <w:sz w:val="20"/>
            <w:szCs w:val="20"/>
          </w:rPr>
          <w:t>cat@ohchr.org</w:t>
        </w:r>
      </w:hyperlink>
      <w:r w:rsidRPr="00421477">
        <w:rPr>
          <w:rFonts w:ascii="Cambria" w:hAnsi="Cambria" w:cs="Calibri"/>
          <w:sz w:val="20"/>
          <w:szCs w:val="20"/>
        </w:rPr>
        <w:t xml:space="preserve"> </w:t>
      </w:r>
    </w:p>
    <w:p w14:paraId="55C67BB7" w14:textId="77777777" w:rsidR="008412F5" w:rsidRPr="00421477" w:rsidRDefault="008412F5" w:rsidP="00637146">
      <w:pPr>
        <w:spacing w:after="0" w:line="240" w:lineRule="auto"/>
        <w:rPr>
          <w:rFonts w:ascii="Cambria" w:hAnsi="Cambria" w:cs="Calibri"/>
          <w:sz w:val="20"/>
          <w:szCs w:val="20"/>
        </w:rPr>
      </w:pPr>
    </w:p>
    <w:p w14:paraId="07590B57" w14:textId="6105A001" w:rsidR="008412F5" w:rsidRPr="00421477" w:rsidRDefault="008412F5" w:rsidP="00637146">
      <w:pPr>
        <w:spacing w:after="0" w:line="240" w:lineRule="auto"/>
        <w:rPr>
          <w:rFonts w:ascii="Cambria" w:hAnsi="Cambria" w:cs="Calibri"/>
          <w:sz w:val="20"/>
          <w:szCs w:val="20"/>
        </w:rPr>
      </w:pPr>
      <w:r w:rsidRPr="00421477">
        <w:rPr>
          <w:rFonts w:ascii="Cambria" w:hAnsi="Cambria" w:cs="Calibri"/>
          <w:sz w:val="20"/>
          <w:szCs w:val="20"/>
        </w:rPr>
        <w:t>September 24</w:t>
      </w:r>
      <w:r w:rsidRPr="00421477">
        <w:rPr>
          <w:rFonts w:ascii="Cambria" w:hAnsi="Cambria" w:cs="Calibri"/>
          <w:sz w:val="20"/>
          <w:szCs w:val="20"/>
          <w:vertAlign w:val="superscript"/>
        </w:rPr>
        <w:t>th</w:t>
      </w:r>
      <w:r w:rsidRPr="00421477">
        <w:rPr>
          <w:rFonts w:ascii="Cambria" w:hAnsi="Cambria" w:cs="Calibri"/>
          <w:sz w:val="20"/>
          <w:szCs w:val="20"/>
        </w:rPr>
        <w:t>, 2014</w:t>
      </w:r>
    </w:p>
    <w:p w14:paraId="25B734DB" w14:textId="77777777" w:rsidR="008412F5" w:rsidRPr="00421477" w:rsidRDefault="008412F5" w:rsidP="00637146">
      <w:pPr>
        <w:spacing w:after="0" w:line="240" w:lineRule="auto"/>
        <w:rPr>
          <w:rFonts w:ascii="Cambria" w:hAnsi="Cambria" w:cs="Calibri"/>
          <w:sz w:val="20"/>
          <w:szCs w:val="20"/>
        </w:rPr>
      </w:pPr>
    </w:p>
    <w:p w14:paraId="5E96FF60" w14:textId="77777777" w:rsidR="008412F5" w:rsidRPr="00421477" w:rsidRDefault="008412F5" w:rsidP="00637146">
      <w:pPr>
        <w:spacing w:after="0" w:line="240" w:lineRule="auto"/>
        <w:rPr>
          <w:rFonts w:ascii="Cambria" w:hAnsi="Cambria" w:cs="Calibri"/>
          <w:sz w:val="20"/>
          <w:szCs w:val="20"/>
        </w:rPr>
      </w:pPr>
      <w:r w:rsidRPr="00421477">
        <w:rPr>
          <w:rFonts w:ascii="Cambria" w:hAnsi="Cambria" w:cs="Calibri"/>
          <w:sz w:val="20"/>
          <w:szCs w:val="20"/>
        </w:rPr>
        <w:t>Dear Mr Grossman,</w:t>
      </w:r>
    </w:p>
    <w:p w14:paraId="2FD83ACE" w14:textId="77777777" w:rsidR="008412F5" w:rsidRPr="00421477" w:rsidRDefault="008412F5" w:rsidP="00637146">
      <w:pPr>
        <w:spacing w:after="0" w:line="240" w:lineRule="auto"/>
        <w:jc w:val="both"/>
        <w:rPr>
          <w:rFonts w:ascii="Cambria" w:hAnsi="Cambria" w:cs="Calibri"/>
          <w:sz w:val="20"/>
          <w:szCs w:val="20"/>
        </w:rPr>
      </w:pPr>
    </w:p>
    <w:p w14:paraId="53172A91" w14:textId="3C076C05" w:rsidR="00F13FED" w:rsidRPr="00421477" w:rsidRDefault="008412F5" w:rsidP="00637146">
      <w:pPr>
        <w:spacing w:after="0" w:line="240" w:lineRule="auto"/>
        <w:jc w:val="both"/>
        <w:rPr>
          <w:rFonts w:ascii="Cambria" w:hAnsi="Cambria" w:cs="Calibri"/>
          <w:sz w:val="20"/>
          <w:szCs w:val="20"/>
        </w:rPr>
      </w:pPr>
      <w:r w:rsidRPr="00421477">
        <w:rPr>
          <w:rFonts w:ascii="Cambria" w:hAnsi="Cambria" w:cs="Calibri"/>
          <w:sz w:val="20"/>
          <w:szCs w:val="20"/>
        </w:rPr>
        <w:t>I write from Women With Disabilities Australia (WWDA), the national Civil Society Organisation (CSO) representing disabled women and girls in Australia, in follow up to our correspondence to you of 5</w:t>
      </w:r>
      <w:r w:rsidRPr="00421477">
        <w:rPr>
          <w:rFonts w:ascii="Cambria" w:hAnsi="Cambria" w:cs="Calibri"/>
          <w:sz w:val="20"/>
          <w:szCs w:val="20"/>
          <w:vertAlign w:val="superscript"/>
        </w:rPr>
        <w:t>th</w:t>
      </w:r>
      <w:r w:rsidRPr="00421477">
        <w:rPr>
          <w:rFonts w:ascii="Cambria" w:hAnsi="Cambria" w:cs="Calibri"/>
          <w:sz w:val="20"/>
          <w:szCs w:val="20"/>
        </w:rPr>
        <w:t xml:space="preserve"> February 2013. You may recall that our correspondence of February 2013, </w:t>
      </w:r>
      <w:r w:rsidR="008D5AE2">
        <w:rPr>
          <w:rFonts w:ascii="Cambria" w:hAnsi="Cambria" w:cs="Calibri"/>
          <w:sz w:val="20"/>
          <w:szCs w:val="20"/>
        </w:rPr>
        <w:t>included</w:t>
      </w:r>
      <w:r w:rsidRPr="00421477">
        <w:rPr>
          <w:rFonts w:ascii="Cambria" w:hAnsi="Cambria" w:cs="Calibri"/>
          <w:sz w:val="20"/>
          <w:szCs w:val="20"/>
        </w:rPr>
        <w:t xml:space="preserve"> </w:t>
      </w:r>
      <w:r w:rsidR="008D5AE2">
        <w:rPr>
          <w:rFonts w:ascii="Cambria" w:hAnsi="Cambria" w:cs="Calibri"/>
          <w:sz w:val="20"/>
          <w:szCs w:val="20"/>
        </w:rPr>
        <w:t>documentation</w:t>
      </w:r>
      <w:r w:rsidRPr="00421477">
        <w:rPr>
          <w:rFonts w:ascii="Cambria" w:hAnsi="Cambria" w:cs="Calibri"/>
          <w:sz w:val="20"/>
          <w:szCs w:val="20"/>
        </w:rPr>
        <w:t xml:space="preserve"> </w:t>
      </w:r>
      <w:r w:rsidR="008D5AE2">
        <w:rPr>
          <w:rFonts w:ascii="Cambria" w:hAnsi="Cambria" w:cs="Calibri"/>
          <w:sz w:val="20"/>
          <w:szCs w:val="20"/>
        </w:rPr>
        <w:t>from WWDA to</w:t>
      </w:r>
      <w:r w:rsidRPr="00421477">
        <w:rPr>
          <w:rFonts w:ascii="Cambria" w:hAnsi="Cambria" w:cs="Calibri"/>
          <w:sz w:val="20"/>
          <w:szCs w:val="20"/>
        </w:rPr>
        <w:t xml:space="preserve"> the CAT Committee, for consideration in the context of </w:t>
      </w:r>
      <w:r w:rsidR="00030F59">
        <w:rPr>
          <w:rFonts w:ascii="Cambria" w:hAnsi="Cambria" w:cs="Calibri"/>
          <w:sz w:val="20"/>
          <w:szCs w:val="20"/>
        </w:rPr>
        <w:t>Australia’s</w:t>
      </w:r>
      <w:r w:rsidRPr="00421477">
        <w:rPr>
          <w:rFonts w:ascii="Cambria" w:hAnsi="Cambria" w:cs="Calibri"/>
          <w:sz w:val="20"/>
          <w:szCs w:val="20"/>
        </w:rPr>
        <w:t xml:space="preserve"> </w:t>
      </w:r>
      <w:r w:rsidR="00DE0DBF" w:rsidRPr="00421477">
        <w:rPr>
          <w:rFonts w:ascii="Cambria" w:hAnsi="Cambria" w:cs="Calibri"/>
          <w:sz w:val="20"/>
          <w:szCs w:val="20"/>
        </w:rPr>
        <w:t xml:space="preserve">Fourth and </w:t>
      </w:r>
      <w:r w:rsidRPr="00421477">
        <w:rPr>
          <w:rFonts w:ascii="Cambria" w:hAnsi="Cambria" w:cs="Calibri"/>
          <w:sz w:val="20"/>
          <w:szCs w:val="20"/>
        </w:rPr>
        <w:t xml:space="preserve">Fifth </w:t>
      </w:r>
      <w:r w:rsidR="00DE0DBF" w:rsidRPr="00421477">
        <w:rPr>
          <w:rFonts w:ascii="Cambria" w:hAnsi="Cambria" w:cs="Calibri"/>
          <w:sz w:val="20"/>
          <w:szCs w:val="20"/>
        </w:rPr>
        <w:t xml:space="preserve">Periodic </w:t>
      </w:r>
      <w:r w:rsidRPr="00421477">
        <w:rPr>
          <w:rFonts w:ascii="Cambria" w:hAnsi="Cambria" w:cs="Calibri"/>
          <w:sz w:val="20"/>
          <w:szCs w:val="20"/>
        </w:rPr>
        <w:t xml:space="preserve">Report </w:t>
      </w:r>
      <w:r w:rsidR="00DE0DBF" w:rsidRPr="00421477">
        <w:rPr>
          <w:rFonts w:ascii="Cambria" w:hAnsi="Cambria" w:cs="Calibri"/>
          <w:sz w:val="20"/>
          <w:szCs w:val="20"/>
        </w:rPr>
        <w:t xml:space="preserve">[CAT/C/AUS/4-5] under article 19 of the </w:t>
      </w:r>
      <w:r w:rsidRPr="00030F59">
        <w:rPr>
          <w:rFonts w:ascii="Cambria" w:hAnsi="Cambria" w:cs="Calibri"/>
          <w:i/>
          <w:sz w:val="20"/>
          <w:szCs w:val="20"/>
        </w:rPr>
        <w:t>Convention against Torture and Other Cruel, Inhumane and De</w:t>
      </w:r>
      <w:r w:rsidR="00DE0DBF" w:rsidRPr="00030F59">
        <w:rPr>
          <w:rFonts w:ascii="Cambria" w:hAnsi="Cambria" w:cs="Calibri"/>
          <w:i/>
          <w:sz w:val="20"/>
          <w:szCs w:val="20"/>
        </w:rPr>
        <w:t>grading Treatment or Punishment</w:t>
      </w:r>
      <w:r w:rsidR="00DE0DBF" w:rsidRPr="00421477">
        <w:rPr>
          <w:rFonts w:ascii="Cambria" w:hAnsi="Cambria" w:cs="Calibri"/>
          <w:sz w:val="20"/>
          <w:szCs w:val="20"/>
        </w:rPr>
        <w:t>.</w:t>
      </w:r>
    </w:p>
    <w:p w14:paraId="274CE71F" w14:textId="77777777" w:rsidR="008412F5" w:rsidRPr="00421477" w:rsidRDefault="008412F5" w:rsidP="00637146">
      <w:pPr>
        <w:spacing w:after="0" w:line="240" w:lineRule="auto"/>
        <w:jc w:val="both"/>
        <w:rPr>
          <w:rFonts w:ascii="Cambria" w:hAnsi="Cambria" w:cs="Calibri"/>
          <w:sz w:val="20"/>
          <w:szCs w:val="20"/>
        </w:rPr>
      </w:pPr>
    </w:p>
    <w:p w14:paraId="0420F9E6" w14:textId="22B6149C" w:rsidR="008412F5" w:rsidRPr="00421477" w:rsidRDefault="008412F5" w:rsidP="00637146">
      <w:pPr>
        <w:spacing w:after="0" w:line="240" w:lineRule="auto"/>
        <w:jc w:val="both"/>
        <w:rPr>
          <w:rFonts w:ascii="Cambria" w:hAnsi="Cambria" w:cs="Calibri"/>
          <w:sz w:val="20"/>
          <w:szCs w:val="20"/>
        </w:rPr>
      </w:pPr>
      <w:r w:rsidRPr="00421477">
        <w:rPr>
          <w:rFonts w:ascii="Cambria" w:hAnsi="Cambria" w:cs="Calibri"/>
          <w:sz w:val="20"/>
          <w:szCs w:val="20"/>
        </w:rPr>
        <w:t xml:space="preserve">Since that time, there have been a number of </w:t>
      </w:r>
      <w:r w:rsidR="008D5AE2">
        <w:rPr>
          <w:rFonts w:ascii="Cambria" w:hAnsi="Cambria" w:cs="Calibri"/>
          <w:sz w:val="20"/>
          <w:szCs w:val="20"/>
        </w:rPr>
        <w:t xml:space="preserve">escalating and urgent </w:t>
      </w:r>
      <w:r w:rsidR="00702CF7">
        <w:rPr>
          <w:rFonts w:ascii="Cambria" w:hAnsi="Cambria" w:cs="Calibri"/>
          <w:sz w:val="20"/>
          <w:szCs w:val="20"/>
        </w:rPr>
        <w:t>human rights violations</w:t>
      </w:r>
      <w:r w:rsidRPr="00421477">
        <w:rPr>
          <w:rFonts w:ascii="Cambria" w:hAnsi="Cambria" w:cs="Calibri"/>
          <w:sz w:val="20"/>
          <w:szCs w:val="20"/>
        </w:rPr>
        <w:t xml:space="preserve"> which </w:t>
      </w:r>
      <w:r w:rsidR="00DE0DBF" w:rsidRPr="00421477">
        <w:rPr>
          <w:rFonts w:ascii="Cambria" w:hAnsi="Cambria" w:cs="Calibri"/>
          <w:sz w:val="20"/>
          <w:szCs w:val="20"/>
        </w:rPr>
        <w:t>WWDA</w:t>
      </w:r>
      <w:r w:rsidRPr="00421477">
        <w:rPr>
          <w:rFonts w:ascii="Cambria" w:hAnsi="Cambria" w:cs="Calibri"/>
          <w:sz w:val="20"/>
          <w:szCs w:val="20"/>
        </w:rPr>
        <w:t xml:space="preserve"> would like to update the CAT Committee on, </w:t>
      </w:r>
      <w:r w:rsidR="00702CF7">
        <w:rPr>
          <w:rFonts w:ascii="Cambria" w:hAnsi="Cambria" w:cs="Calibri"/>
          <w:sz w:val="20"/>
          <w:szCs w:val="20"/>
        </w:rPr>
        <w:t xml:space="preserve">as an Addendum to </w:t>
      </w:r>
      <w:r w:rsidR="00030F59">
        <w:rPr>
          <w:rFonts w:ascii="Cambria" w:hAnsi="Cambria" w:cs="Calibri"/>
          <w:sz w:val="20"/>
          <w:szCs w:val="20"/>
        </w:rPr>
        <w:t>the</w:t>
      </w:r>
      <w:r w:rsidR="00702CF7">
        <w:rPr>
          <w:rFonts w:ascii="Cambria" w:hAnsi="Cambria" w:cs="Calibri"/>
          <w:sz w:val="20"/>
          <w:szCs w:val="20"/>
        </w:rPr>
        <w:t xml:space="preserve"> documentation </w:t>
      </w:r>
      <w:r w:rsidR="00030F59">
        <w:rPr>
          <w:rFonts w:ascii="Cambria" w:hAnsi="Cambria" w:cs="Calibri"/>
          <w:sz w:val="20"/>
          <w:szCs w:val="20"/>
        </w:rPr>
        <w:t xml:space="preserve">we </w:t>
      </w:r>
      <w:r w:rsidR="00702CF7">
        <w:rPr>
          <w:rFonts w:ascii="Cambria" w:hAnsi="Cambria" w:cs="Calibri"/>
          <w:sz w:val="20"/>
          <w:szCs w:val="20"/>
        </w:rPr>
        <w:t xml:space="preserve">provided </w:t>
      </w:r>
      <w:r w:rsidR="00FE03FD">
        <w:rPr>
          <w:rFonts w:ascii="Cambria" w:hAnsi="Cambria" w:cs="Calibri"/>
          <w:sz w:val="20"/>
          <w:szCs w:val="20"/>
        </w:rPr>
        <w:t xml:space="preserve">to the Committee </w:t>
      </w:r>
      <w:r w:rsidR="00702CF7">
        <w:rPr>
          <w:rFonts w:ascii="Cambria" w:hAnsi="Cambria" w:cs="Calibri"/>
          <w:sz w:val="20"/>
          <w:szCs w:val="20"/>
        </w:rPr>
        <w:t xml:space="preserve">in February 2013. WWDA </w:t>
      </w:r>
      <w:r w:rsidRPr="00421477">
        <w:rPr>
          <w:rFonts w:ascii="Cambria" w:hAnsi="Cambria" w:cs="Calibri"/>
          <w:sz w:val="20"/>
          <w:szCs w:val="20"/>
        </w:rPr>
        <w:t>respectfully request</w:t>
      </w:r>
      <w:r w:rsidR="00702CF7">
        <w:rPr>
          <w:rFonts w:ascii="Cambria" w:hAnsi="Cambria" w:cs="Calibri"/>
          <w:sz w:val="20"/>
          <w:szCs w:val="20"/>
        </w:rPr>
        <w:t>s</w:t>
      </w:r>
      <w:r w:rsidRPr="00421477">
        <w:rPr>
          <w:rFonts w:ascii="Cambria" w:hAnsi="Cambria" w:cs="Calibri"/>
          <w:sz w:val="20"/>
          <w:szCs w:val="20"/>
        </w:rPr>
        <w:t xml:space="preserve"> that the Committee give consideration to this </w:t>
      </w:r>
      <w:r w:rsidR="00FE03FD">
        <w:rPr>
          <w:rFonts w:ascii="Cambria" w:hAnsi="Cambria" w:cs="Calibri"/>
          <w:sz w:val="20"/>
          <w:szCs w:val="20"/>
        </w:rPr>
        <w:t xml:space="preserve">additional </w:t>
      </w:r>
      <w:r w:rsidRPr="00421477">
        <w:rPr>
          <w:rFonts w:ascii="Cambria" w:hAnsi="Cambria" w:cs="Calibri"/>
          <w:sz w:val="20"/>
          <w:szCs w:val="20"/>
        </w:rPr>
        <w:t xml:space="preserve">information as part of its review </w:t>
      </w:r>
      <w:r w:rsidR="00DE0DBF" w:rsidRPr="00421477">
        <w:rPr>
          <w:rFonts w:ascii="Cambria" w:hAnsi="Cambria" w:cs="Calibri"/>
          <w:sz w:val="20"/>
          <w:szCs w:val="20"/>
        </w:rPr>
        <w:t>of Australia during the CAT Committee’s 53</w:t>
      </w:r>
      <w:r w:rsidR="00DE0DBF" w:rsidRPr="00421477">
        <w:rPr>
          <w:rFonts w:ascii="Cambria" w:hAnsi="Cambria" w:cs="Calibri"/>
          <w:sz w:val="20"/>
          <w:szCs w:val="20"/>
          <w:vertAlign w:val="superscript"/>
        </w:rPr>
        <w:t>rd</w:t>
      </w:r>
      <w:r w:rsidR="00DE0DBF" w:rsidRPr="00421477">
        <w:rPr>
          <w:rFonts w:ascii="Cambria" w:hAnsi="Cambria" w:cs="Calibri"/>
          <w:sz w:val="20"/>
          <w:szCs w:val="20"/>
        </w:rPr>
        <w:t xml:space="preserve"> session (3 Nov 2014 - 28 Nov 2014). Given the high volume of material the CAT Committee will be considering</w:t>
      </w:r>
      <w:r w:rsidR="008D5AE2">
        <w:rPr>
          <w:rFonts w:ascii="Cambria" w:hAnsi="Cambria" w:cs="Calibri"/>
          <w:sz w:val="20"/>
          <w:szCs w:val="20"/>
        </w:rPr>
        <w:t xml:space="preserve"> for </w:t>
      </w:r>
      <w:r w:rsidR="00702CF7">
        <w:rPr>
          <w:rFonts w:ascii="Cambria" w:hAnsi="Cambria" w:cs="Calibri"/>
          <w:sz w:val="20"/>
          <w:szCs w:val="20"/>
        </w:rPr>
        <w:t>it’s 53</w:t>
      </w:r>
      <w:r w:rsidR="00702CF7" w:rsidRPr="00702CF7">
        <w:rPr>
          <w:rFonts w:ascii="Cambria" w:hAnsi="Cambria" w:cs="Calibri"/>
          <w:sz w:val="20"/>
          <w:szCs w:val="20"/>
          <w:vertAlign w:val="superscript"/>
        </w:rPr>
        <w:t>rd</w:t>
      </w:r>
      <w:r w:rsidR="008D5AE2">
        <w:rPr>
          <w:rFonts w:ascii="Cambria" w:hAnsi="Cambria" w:cs="Calibri"/>
          <w:sz w:val="20"/>
          <w:szCs w:val="20"/>
        </w:rPr>
        <w:t xml:space="preserve"> session</w:t>
      </w:r>
      <w:r w:rsidR="00DE0DBF" w:rsidRPr="00421477">
        <w:rPr>
          <w:rFonts w:ascii="Cambria" w:hAnsi="Cambria" w:cs="Calibri"/>
          <w:sz w:val="20"/>
          <w:szCs w:val="20"/>
        </w:rPr>
        <w:t>, WW</w:t>
      </w:r>
      <w:r w:rsidR="007405C8" w:rsidRPr="00421477">
        <w:rPr>
          <w:rFonts w:ascii="Cambria" w:hAnsi="Cambria" w:cs="Calibri"/>
          <w:sz w:val="20"/>
          <w:szCs w:val="20"/>
        </w:rPr>
        <w:t>DA has endeavoured to keep this update brief, but stresses the urgency of the issues we raise.</w:t>
      </w:r>
    </w:p>
    <w:p w14:paraId="6555D759" w14:textId="77777777" w:rsidR="007405C8" w:rsidRPr="00421477" w:rsidRDefault="007405C8" w:rsidP="00637146">
      <w:pPr>
        <w:spacing w:after="0" w:line="240" w:lineRule="auto"/>
        <w:jc w:val="both"/>
        <w:rPr>
          <w:rFonts w:ascii="Cambria" w:hAnsi="Cambria" w:cs="Calibri"/>
          <w:sz w:val="20"/>
          <w:szCs w:val="20"/>
        </w:rPr>
      </w:pPr>
    </w:p>
    <w:p w14:paraId="001F91F3" w14:textId="143499C3" w:rsidR="008412F5" w:rsidRPr="005F23E8" w:rsidRDefault="000B7563" w:rsidP="00637146">
      <w:pPr>
        <w:spacing w:after="0" w:line="240" w:lineRule="auto"/>
        <w:jc w:val="both"/>
        <w:rPr>
          <w:rFonts w:ascii="Cambria" w:hAnsi="Cambria" w:cs="Calibri"/>
          <w:b/>
          <w:sz w:val="24"/>
          <w:szCs w:val="24"/>
          <w:u w:val="single"/>
        </w:rPr>
      </w:pPr>
      <w:r w:rsidRPr="005F23E8">
        <w:rPr>
          <w:rFonts w:ascii="Cambria" w:hAnsi="Cambria" w:cs="Calibri"/>
          <w:b/>
          <w:sz w:val="24"/>
          <w:szCs w:val="24"/>
        </w:rPr>
        <w:t>1.</w:t>
      </w:r>
      <w:r w:rsidR="00040197">
        <w:rPr>
          <w:rFonts w:ascii="Cambria" w:hAnsi="Cambria" w:cs="Calibri"/>
          <w:b/>
          <w:sz w:val="24"/>
          <w:szCs w:val="24"/>
        </w:rPr>
        <w:tab/>
      </w:r>
      <w:r w:rsidRPr="005F23E8">
        <w:rPr>
          <w:rFonts w:ascii="Cambria" w:hAnsi="Cambria"/>
          <w:b/>
          <w:sz w:val="24"/>
          <w:szCs w:val="24"/>
          <w:u w:val="single"/>
        </w:rPr>
        <w:t>Violence against people with disabilities in institutional and residential settings</w:t>
      </w:r>
    </w:p>
    <w:p w14:paraId="562EBCE4" w14:textId="77777777" w:rsidR="008412F5" w:rsidRPr="00421477" w:rsidRDefault="008412F5" w:rsidP="00637146">
      <w:pPr>
        <w:spacing w:after="0" w:line="240" w:lineRule="auto"/>
        <w:jc w:val="both"/>
        <w:rPr>
          <w:rFonts w:ascii="Cambria" w:hAnsi="Cambria" w:cs="Calibri"/>
          <w:sz w:val="20"/>
          <w:szCs w:val="20"/>
        </w:rPr>
      </w:pPr>
    </w:p>
    <w:p w14:paraId="3D69C8BD" w14:textId="43E15A67" w:rsidR="00702CF7" w:rsidRDefault="00040197" w:rsidP="00040197">
      <w:pPr>
        <w:spacing w:after="0" w:line="240" w:lineRule="auto"/>
        <w:ind w:left="720" w:hanging="720"/>
        <w:jc w:val="both"/>
        <w:rPr>
          <w:rFonts w:ascii="Cambria" w:hAnsi="Cambria" w:cs="Calibri"/>
          <w:sz w:val="20"/>
          <w:szCs w:val="20"/>
        </w:rPr>
      </w:pPr>
      <w:r>
        <w:rPr>
          <w:rFonts w:ascii="Cambria" w:hAnsi="Cambria"/>
          <w:sz w:val="20"/>
          <w:szCs w:val="20"/>
        </w:rPr>
        <w:t>1.1.</w:t>
      </w:r>
      <w:r>
        <w:rPr>
          <w:rFonts w:ascii="Cambria" w:hAnsi="Cambria"/>
          <w:sz w:val="20"/>
          <w:szCs w:val="20"/>
        </w:rPr>
        <w:tab/>
      </w:r>
      <w:r w:rsidR="000B7563" w:rsidRPr="00421477">
        <w:rPr>
          <w:rFonts w:ascii="Cambria" w:hAnsi="Cambria"/>
          <w:sz w:val="20"/>
          <w:szCs w:val="20"/>
        </w:rPr>
        <w:t>Violence against people with disabilit</w:t>
      </w:r>
      <w:r w:rsidR="004C0F61">
        <w:rPr>
          <w:rFonts w:ascii="Cambria" w:hAnsi="Cambria"/>
          <w:sz w:val="20"/>
          <w:szCs w:val="20"/>
        </w:rPr>
        <w:t>ies</w:t>
      </w:r>
      <w:r w:rsidR="000B7563" w:rsidRPr="00421477">
        <w:rPr>
          <w:rFonts w:ascii="Cambria" w:hAnsi="Cambria"/>
          <w:sz w:val="20"/>
          <w:szCs w:val="20"/>
        </w:rPr>
        <w:t xml:space="preserve"> </w:t>
      </w:r>
      <w:r w:rsidR="004C75B6" w:rsidRPr="00421477">
        <w:rPr>
          <w:rFonts w:ascii="Cambria" w:hAnsi="Cambria"/>
          <w:sz w:val="20"/>
          <w:szCs w:val="20"/>
        </w:rPr>
        <w:t>in institution</w:t>
      </w:r>
      <w:r w:rsidR="008D5AE2">
        <w:rPr>
          <w:rFonts w:ascii="Cambria" w:hAnsi="Cambria"/>
          <w:sz w:val="20"/>
          <w:szCs w:val="20"/>
        </w:rPr>
        <w:t>al and residential settings</w:t>
      </w:r>
      <w:r w:rsidR="004C75B6" w:rsidRPr="00421477">
        <w:rPr>
          <w:rFonts w:ascii="Cambria" w:hAnsi="Cambria"/>
          <w:sz w:val="20"/>
          <w:szCs w:val="20"/>
        </w:rPr>
        <w:t xml:space="preserve"> </w:t>
      </w:r>
      <w:r w:rsidR="000B7563" w:rsidRPr="00421477">
        <w:rPr>
          <w:rFonts w:ascii="Cambria" w:hAnsi="Cambria"/>
          <w:sz w:val="20"/>
          <w:szCs w:val="20"/>
        </w:rPr>
        <w:t xml:space="preserve">– particularly </w:t>
      </w:r>
      <w:r w:rsidR="008D5AE2">
        <w:rPr>
          <w:rFonts w:ascii="Cambria" w:hAnsi="Cambria"/>
          <w:sz w:val="20"/>
          <w:szCs w:val="20"/>
        </w:rPr>
        <w:t xml:space="preserve">sexual violence perpetrated against disabled </w:t>
      </w:r>
      <w:r w:rsidR="005B2D03" w:rsidRPr="00421477">
        <w:rPr>
          <w:rFonts w:ascii="Cambria" w:hAnsi="Cambria"/>
          <w:sz w:val="20"/>
          <w:szCs w:val="20"/>
        </w:rPr>
        <w:t xml:space="preserve">women and girls - </w:t>
      </w:r>
      <w:r w:rsidR="000B7563" w:rsidRPr="00421477">
        <w:rPr>
          <w:rFonts w:ascii="Cambria" w:hAnsi="Cambria"/>
          <w:sz w:val="20"/>
          <w:szCs w:val="20"/>
        </w:rPr>
        <w:t xml:space="preserve">is Australia’s hidden shame. It is an </w:t>
      </w:r>
      <w:r w:rsidR="000B7563" w:rsidRPr="00702CF7">
        <w:rPr>
          <w:rFonts w:ascii="Cambria" w:hAnsi="Cambria"/>
          <w:b/>
          <w:sz w:val="20"/>
          <w:szCs w:val="20"/>
          <w:u w:val="single"/>
        </w:rPr>
        <w:t>urgent</w:t>
      </w:r>
      <w:r w:rsidR="000B7563" w:rsidRPr="00421477">
        <w:rPr>
          <w:rFonts w:ascii="Cambria" w:hAnsi="Cambria"/>
          <w:sz w:val="20"/>
          <w:szCs w:val="20"/>
        </w:rPr>
        <w:t>, unaddressed national crisis, of epidemic proportions,</w:t>
      </w:r>
      <w:r w:rsidR="00703D52" w:rsidRPr="00421477">
        <w:rPr>
          <w:rStyle w:val="EndnoteReference"/>
          <w:rFonts w:ascii="Cambria" w:hAnsi="Cambria"/>
          <w:sz w:val="20"/>
          <w:szCs w:val="20"/>
        </w:rPr>
        <w:endnoteReference w:id="1"/>
      </w:r>
      <w:r w:rsidR="00703D52" w:rsidRPr="00421477">
        <w:rPr>
          <w:rFonts w:ascii="Cambria" w:hAnsi="Cambria"/>
          <w:sz w:val="20"/>
          <w:szCs w:val="20"/>
        </w:rPr>
        <w:t xml:space="preserve"> </w:t>
      </w:r>
      <w:r w:rsidR="000B7563" w:rsidRPr="00421477">
        <w:rPr>
          <w:rFonts w:ascii="Cambria" w:hAnsi="Cambria"/>
          <w:sz w:val="20"/>
          <w:szCs w:val="20"/>
        </w:rPr>
        <w:t>yet is excluded from national policy responses relating to domestic/family violence and sexual assault, and from national policy responses relating to advancing the human rights of people with disabilit</w:t>
      </w:r>
      <w:r w:rsidR="00702CF7">
        <w:rPr>
          <w:rFonts w:ascii="Cambria" w:hAnsi="Cambria"/>
          <w:sz w:val="20"/>
          <w:szCs w:val="20"/>
        </w:rPr>
        <w:t>ies</w:t>
      </w:r>
      <w:r w:rsidR="000B7563" w:rsidRPr="00421477">
        <w:rPr>
          <w:rFonts w:ascii="Cambria" w:hAnsi="Cambria"/>
          <w:sz w:val="20"/>
          <w:szCs w:val="20"/>
        </w:rPr>
        <w:t>. People with disabilit</w:t>
      </w:r>
      <w:r w:rsidR="00702CF7">
        <w:rPr>
          <w:rFonts w:ascii="Cambria" w:hAnsi="Cambria"/>
          <w:sz w:val="20"/>
          <w:szCs w:val="20"/>
        </w:rPr>
        <w:t>ies</w:t>
      </w:r>
      <w:r w:rsidR="000B7563" w:rsidRPr="00421477">
        <w:rPr>
          <w:rFonts w:ascii="Cambria" w:hAnsi="Cambria"/>
          <w:sz w:val="20"/>
          <w:szCs w:val="20"/>
        </w:rPr>
        <w:t xml:space="preserve"> </w:t>
      </w:r>
      <w:r w:rsidR="00702CF7">
        <w:rPr>
          <w:rFonts w:ascii="Cambria" w:hAnsi="Cambria"/>
          <w:sz w:val="20"/>
          <w:szCs w:val="20"/>
        </w:rPr>
        <w:t xml:space="preserve">in Australia continue to </w:t>
      </w:r>
      <w:r w:rsidR="000B7563" w:rsidRPr="00421477">
        <w:rPr>
          <w:rFonts w:ascii="Cambria" w:hAnsi="Cambria"/>
          <w:sz w:val="20"/>
          <w:szCs w:val="20"/>
        </w:rPr>
        <w:t>experience violence (</w:t>
      </w:r>
      <w:r w:rsidR="000B7563" w:rsidRPr="00421477">
        <w:rPr>
          <w:rFonts w:ascii="Cambria" w:hAnsi="Cambria" w:cs="Calibri"/>
          <w:sz w:val="20"/>
          <w:szCs w:val="20"/>
        </w:rPr>
        <w:t>particularly sexual violence)</w:t>
      </w:r>
      <w:r w:rsidR="000B7563" w:rsidRPr="00421477">
        <w:rPr>
          <w:rFonts w:ascii="Cambria" w:hAnsi="Cambria"/>
          <w:sz w:val="20"/>
          <w:szCs w:val="20"/>
        </w:rPr>
        <w:t xml:space="preserve"> in residential and institutional settings,</w:t>
      </w:r>
      <w:r w:rsidR="00703D52" w:rsidRPr="00421477">
        <w:rPr>
          <w:rStyle w:val="EndnoteReference"/>
          <w:rFonts w:ascii="Cambria" w:hAnsi="Cambria"/>
          <w:sz w:val="20"/>
          <w:szCs w:val="20"/>
        </w:rPr>
        <w:endnoteReference w:id="2"/>
      </w:r>
      <w:r w:rsidR="00703D52" w:rsidRPr="00421477">
        <w:rPr>
          <w:rFonts w:ascii="Cambria" w:hAnsi="Cambria"/>
          <w:sz w:val="20"/>
          <w:szCs w:val="20"/>
        </w:rPr>
        <w:t xml:space="preserve"> </w:t>
      </w:r>
      <w:r w:rsidR="000B7563" w:rsidRPr="00421477">
        <w:rPr>
          <w:rFonts w:ascii="Cambria" w:hAnsi="Cambria"/>
          <w:sz w:val="20"/>
          <w:szCs w:val="20"/>
        </w:rPr>
        <w:t>where they frequently experience sustained and multiple episodes</w:t>
      </w:r>
      <w:r w:rsidR="002D0478">
        <w:rPr>
          <w:rFonts w:ascii="Cambria" w:hAnsi="Cambria"/>
          <w:sz w:val="20"/>
          <w:szCs w:val="20"/>
        </w:rPr>
        <w:t>,</w:t>
      </w:r>
      <w:r w:rsidR="00703D52" w:rsidRPr="00421477">
        <w:rPr>
          <w:rStyle w:val="EndnoteReference"/>
          <w:rFonts w:ascii="Cambria" w:hAnsi="Cambria"/>
          <w:sz w:val="20"/>
          <w:szCs w:val="20"/>
        </w:rPr>
        <w:endnoteReference w:id="3"/>
      </w:r>
      <w:r w:rsidR="00703D52" w:rsidRPr="00421477">
        <w:rPr>
          <w:rFonts w:ascii="Cambria" w:hAnsi="Cambria"/>
          <w:sz w:val="20"/>
          <w:szCs w:val="20"/>
        </w:rPr>
        <w:t xml:space="preserve"> </w:t>
      </w:r>
      <w:r w:rsidR="002D0478">
        <w:rPr>
          <w:rFonts w:ascii="Cambria" w:hAnsi="Cambria"/>
          <w:sz w:val="20"/>
          <w:szCs w:val="20"/>
        </w:rPr>
        <w:t xml:space="preserve">and are rarely believed </w:t>
      </w:r>
      <w:r w:rsidR="00702CF7">
        <w:rPr>
          <w:rFonts w:ascii="Cambria" w:hAnsi="Cambria"/>
          <w:sz w:val="20"/>
          <w:szCs w:val="20"/>
        </w:rPr>
        <w:t>if</w:t>
      </w:r>
      <w:r w:rsidR="002D0478">
        <w:rPr>
          <w:rFonts w:ascii="Cambria" w:hAnsi="Cambria"/>
          <w:sz w:val="20"/>
          <w:szCs w:val="20"/>
        </w:rPr>
        <w:t xml:space="preserve"> they try to report such violence. </w:t>
      </w:r>
      <w:r w:rsidR="000B7563" w:rsidRPr="00421477">
        <w:rPr>
          <w:rFonts w:ascii="Cambria" w:hAnsi="Cambria" w:cs="Calibri"/>
          <w:sz w:val="20"/>
          <w:szCs w:val="20"/>
        </w:rPr>
        <w:t>Lack of reporting</w:t>
      </w:r>
      <w:r w:rsidR="00D33EC6">
        <w:rPr>
          <w:rFonts w:ascii="Cambria" w:hAnsi="Cambria" w:cs="Calibri"/>
          <w:sz w:val="20"/>
          <w:szCs w:val="20"/>
        </w:rPr>
        <w:t xml:space="preserve">, </w:t>
      </w:r>
      <w:r w:rsidR="002D0478">
        <w:rPr>
          <w:rFonts w:ascii="Cambria" w:hAnsi="Cambria" w:cs="Calibri"/>
          <w:sz w:val="20"/>
          <w:szCs w:val="20"/>
        </w:rPr>
        <w:t xml:space="preserve">deliberate </w:t>
      </w:r>
      <w:r w:rsidR="000B7563" w:rsidRPr="00421477">
        <w:rPr>
          <w:rFonts w:ascii="Cambria" w:hAnsi="Cambria" w:cs="Calibri"/>
          <w:sz w:val="20"/>
          <w:szCs w:val="20"/>
        </w:rPr>
        <w:t xml:space="preserve">cover up by staff and management, </w:t>
      </w:r>
      <w:r w:rsidR="00D33EC6">
        <w:rPr>
          <w:rFonts w:ascii="Cambria" w:hAnsi="Cambria" w:cs="Calibri"/>
          <w:sz w:val="20"/>
          <w:szCs w:val="20"/>
        </w:rPr>
        <w:t xml:space="preserve">and the </w:t>
      </w:r>
      <w:r w:rsidR="00D33EC6" w:rsidRPr="002D0478">
        <w:rPr>
          <w:rFonts w:ascii="Cambria" w:hAnsi="Cambria"/>
          <w:sz w:val="20"/>
          <w:szCs w:val="20"/>
        </w:rPr>
        <w:t>culture within institution</w:t>
      </w:r>
      <w:r w:rsidR="00D33EC6">
        <w:rPr>
          <w:rFonts w:ascii="Cambria" w:hAnsi="Cambria"/>
          <w:sz w:val="20"/>
          <w:szCs w:val="20"/>
        </w:rPr>
        <w:t>al and residential settings</w:t>
      </w:r>
      <w:r w:rsidR="00D33EC6" w:rsidRPr="002D0478">
        <w:rPr>
          <w:rFonts w:ascii="Cambria" w:hAnsi="Cambria"/>
          <w:sz w:val="20"/>
          <w:szCs w:val="20"/>
        </w:rPr>
        <w:t xml:space="preserve"> as breeding grounds for the perpetration of violence</w:t>
      </w:r>
      <w:r w:rsidR="00D33EC6">
        <w:rPr>
          <w:rFonts w:ascii="Cambria" w:hAnsi="Cambria"/>
          <w:sz w:val="20"/>
          <w:szCs w:val="20"/>
        </w:rPr>
        <w:t xml:space="preserve">, </w:t>
      </w:r>
      <w:r w:rsidR="000B7563" w:rsidRPr="00421477">
        <w:rPr>
          <w:rFonts w:ascii="Cambria" w:hAnsi="Cambria" w:cs="Calibri"/>
          <w:sz w:val="20"/>
          <w:szCs w:val="20"/>
        </w:rPr>
        <w:t>is acknowledged as a widespread and common problem in Australia,</w:t>
      </w:r>
      <w:r w:rsidR="00703D52" w:rsidRPr="00421477">
        <w:rPr>
          <w:rFonts w:ascii="Cambria" w:hAnsi="Cambria"/>
          <w:sz w:val="20"/>
          <w:szCs w:val="20"/>
          <w:vertAlign w:val="superscript"/>
        </w:rPr>
        <w:endnoteReference w:id="4"/>
      </w:r>
      <w:r w:rsidR="00703D52" w:rsidRPr="00421477">
        <w:rPr>
          <w:rFonts w:ascii="Cambria" w:hAnsi="Cambria" w:cs="Calibri"/>
          <w:sz w:val="20"/>
          <w:szCs w:val="20"/>
        </w:rPr>
        <w:t xml:space="preserve"> </w:t>
      </w:r>
      <w:r w:rsidR="000B7563" w:rsidRPr="00421477">
        <w:rPr>
          <w:rFonts w:ascii="Cambria" w:hAnsi="Cambria" w:cs="Calibri"/>
          <w:sz w:val="20"/>
          <w:szCs w:val="20"/>
        </w:rPr>
        <w:t>and remains a significant factor in the lack of police investigation, prosecution and conviction of perpetrators.</w:t>
      </w:r>
      <w:r w:rsidR="005B2D03" w:rsidRPr="00421477">
        <w:rPr>
          <w:rFonts w:ascii="Cambria" w:hAnsi="Cambria" w:cs="Calibri"/>
          <w:sz w:val="20"/>
          <w:szCs w:val="20"/>
        </w:rPr>
        <w:t xml:space="preserve"> </w:t>
      </w:r>
    </w:p>
    <w:p w14:paraId="1FDFB254" w14:textId="77777777" w:rsidR="00702CF7" w:rsidRDefault="00702CF7" w:rsidP="00637146">
      <w:pPr>
        <w:spacing w:after="0" w:line="240" w:lineRule="auto"/>
        <w:jc w:val="both"/>
        <w:rPr>
          <w:rFonts w:ascii="Cambria" w:hAnsi="Cambria" w:cs="Calibri"/>
          <w:sz w:val="20"/>
          <w:szCs w:val="20"/>
        </w:rPr>
      </w:pPr>
    </w:p>
    <w:p w14:paraId="58043CE4" w14:textId="42CA2F18" w:rsidR="000B7563" w:rsidRPr="00421477" w:rsidRDefault="00040197" w:rsidP="00040197">
      <w:pPr>
        <w:spacing w:after="0" w:line="240" w:lineRule="auto"/>
        <w:ind w:left="720" w:hanging="720"/>
        <w:jc w:val="both"/>
        <w:rPr>
          <w:rFonts w:ascii="Cambria" w:hAnsi="Cambria" w:cs="Calibri"/>
          <w:sz w:val="20"/>
          <w:szCs w:val="20"/>
        </w:rPr>
      </w:pPr>
      <w:r>
        <w:rPr>
          <w:rFonts w:ascii="Cambria" w:hAnsi="Cambria"/>
          <w:sz w:val="20"/>
          <w:szCs w:val="20"/>
        </w:rPr>
        <w:t>1.2.</w:t>
      </w:r>
      <w:r>
        <w:rPr>
          <w:rFonts w:ascii="Cambria" w:hAnsi="Cambria"/>
          <w:sz w:val="20"/>
          <w:szCs w:val="20"/>
        </w:rPr>
        <w:tab/>
      </w:r>
      <w:r w:rsidR="00D33EC6" w:rsidRPr="002D0478">
        <w:rPr>
          <w:rFonts w:ascii="Cambria" w:hAnsi="Cambria"/>
          <w:sz w:val="20"/>
          <w:szCs w:val="20"/>
        </w:rPr>
        <w:t xml:space="preserve">Accompanying this Briefing </w:t>
      </w:r>
      <w:r w:rsidR="00D33EC6">
        <w:rPr>
          <w:rFonts w:ascii="Cambria" w:hAnsi="Cambria"/>
          <w:sz w:val="20"/>
          <w:szCs w:val="20"/>
        </w:rPr>
        <w:t>Update</w:t>
      </w:r>
      <w:r w:rsidR="00D33EC6" w:rsidRPr="002D0478">
        <w:rPr>
          <w:rFonts w:ascii="Cambria" w:hAnsi="Cambria"/>
          <w:sz w:val="20"/>
          <w:szCs w:val="20"/>
        </w:rPr>
        <w:t xml:space="preserve"> is a document </w:t>
      </w:r>
      <w:r w:rsidR="00702CF7">
        <w:rPr>
          <w:rFonts w:ascii="Cambria" w:hAnsi="Cambria"/>
          <w:sz w:val="20"/>
          <w:szCs w:val="20"/>
        </w:rPr>
        <w:t>(</w:t>
      </w:r>
      <w:r w:rsidR="00702CF7" w:rsidRPr="002D0478">
        <w:rPr>
          <w:rFonts w:ascii="Cambria" w:hAnsi="Cambria"/>
          <w:i/>
          <w:sz w:val="20"/>
          <w:szCs w:val="20"/>
        </w:rPr>
        <w:t>DPP v Kumar</w:t>
      </w:r>
      <w:r w:rsidR="00702CF7">
        <w:rPr>
          <w:rFonts w:ascii="Cambria" w:hAnsi="Cambria"/>
          <w:i/>
          <w:sz w:val="20"/>
          <w:szCs w:val="20"/>
        </w:rPr>
        <w:t xml:space="preserve">) </w:t>
      </w:r>
      <w:r w:rsidR="00D33EC6" w:rsidRPr="002D0478">
        <w:rPr>
          <w:rFonts w:ascii="Cambria" w:hAnsi="Cambria"/>
          <w:sz w:val="20"/>
          <w:szCs w:val="20"/>
        </w:rPr>
        <w:t xml:space="preserve">that highlights </w:t>
      </w:r>
      <w:r w:rsidR="00D33EC6">
        <w:rPr>
          <w:rFonts w:ascii="Cambria" w:hAnsi="Cambria"/>
          <w:sz w:val="20"/>
          <w:szCs w:val="20"/>
        </w:rPr>
        <w:t xml:space="preserve">just </w:t>
      </w:r>
      <w:r w:rsidR="00D33EC6" w:rsidRPr="002D0478">
        <w:rPr>
          <w:rFonts w:ascii="Cambria" w:hAnsi="Cambria"/>
          <w:sz w:val="20"/>
          <w:szCs w:val="20"/>
        </w:rPr>
        <w:t>some of these issues</w:t>
      </w:r>
      <w:r w:rsidR="00D33EC6">
        <w:rPr>
          <w:rFonts w:ascii="Cambria" w:hAnsi="Cambria"/>
          <w:i/>
          <w:sz w:val="20"/>
          <w:szCs w:val="20"/>
        </w:rPr>
        <w:t>.</w:t>
      </w:r>
      <w:r w:rsidR="00D33EC6" w:rsidRPr="002D0478">
        <w:rPr>
          <w:rFonts w:ascii="Cambria" w:hAnsi="Cambria"/>
          <w:sz w:val="20"/>
          <w:szCs w:val="20"/>
        </w:rPr>
        <w:t xml:space="preserve"> The document is a copy of the sentencing </w:t>
      </w:r>
      <w:r w:rsidR="00702CF7">
        <w:rPr>
          <w:rFonts w:ascii="Cambria" w:hAnsi="Cambria"/>
          <w:sz w:val="20"/>
          <w:szCs w:val="20"/>
        </w:rPr>
        <w:t>transcript</w:t>
      </w:r>
      <w:r w:rsidR="00D33EC6" w:rsidRPr="002D0478">
        <w:rPr>
          <w:rFonts w:ascii="Cambria" w:hAnsi="Cambria"/>
          <w:sz w:val="20"/>
          <w:szCs w:val="20"/>
        </w:rPr>
        <w:t xml:space="preserve"> from a </w:t>
      </w:r>
      <w:r w:rsidR="00D33EC6">
        <w:rPr>
          <w:rFonts w:ascii="Cambria" w:hAnsi="Cambria"/>
          <w:sz w:val="20"/>
          <w:szCs w:val="20"/>
        </w:rPr>
        <w:t xml:space="preserve">November 2013 </w:t>
      </w:r>
      <w:r w:rsidR="00D33EC6" w:rsidRPr="002D0478">
        <w:rPr>
          <w:rFonts w:ascii="Cambria" w:hAnsi="Cambria"/>
          <w:sz w:val="20"/>
          <w:szCs w:val="20"/>
        </w:rPr>
        <w:t>Australian court case, whereby a casual worker employed at a supported accommodation facility in Victoria, was sentenced to 18 years jail for multiple counts of rape</w:t>
      </w:r>
      <w:r w:rsidR="00D33EC6">
        <w:rPr>
          <w:rFonts w:ascii="Cambria" w:hAnsi="Cambria"/>
          <w:sz w:val="20"/>
          <w:szCs w:val="20"/>
        </w:rPr>
        <w:t>, torture</w:t>
      </w:r>
      <w:r w:rsidR="00D33EC6" w:rsidRPr="002D0478">
        <w:rPr>
          <w:rFonts w:ascii="Cambria" w:hAnsi="Cambria"/>
          <w:sz w:val="20"/>
          <w:szCs w:val="20"/>
        </w:rPr>
        <w:t xml:space="preserve"> and other sexual offences perpetrated </w:t>
      </w:r>
      <w:r w:rsidR="00D33EC6" w:rsidRPr="002D0478">
        <w:rPr>
          <w:rFonts w:ascii="Cambria" w:hAnsi="Cambria"/>
          <w:sz w:val="20"/>
          <w:szCs w:val="20"/>
        </w:rPr>
        <w:lastRenderedPageBreak/>
        <w:t>against three disabled women and one disabled man.</w:t>
      </w:r>
      <w:r w:rsidR="00D33EC6">
        <w:rPr>
          <w:rFonts w:ascii="Cambria" w:hAnsi="Cambria"/>
          <w:sz w:val="20"/>
          <w:szCs w:val="20"/>
        </w:rPr>
        <w:t xml:space="preserve"> </w:t>
      </w:r>
      <w:r w:rsidR="00D33EC6" w:rsidRPr="002D0478">
        <w:rPr>
          <w:rFonts w:ascii="Cambria" w:hAnsi="Cambria"/>
          <w:sz w:val="20"/>
          <w:szCs w:val="20"/>
        </w:rPr>
        <w:t>Although harrowing reading, th</w:t>
      </w:r>
      <w:r w:rsidR="008705DE">
        <w:rPr>
          <w:rFonts w:ascii="Cambria" w:hAnsi="Cambria"/>
          <w:sz w:val="20"/>
          <w:szCs w:val="20"/>
        </w:rPr>
        <w:t xml:space="preserve">e </w:t>
      </w:r>
      <w:r w:rsidR="00145DBF">
        <w:rPr>
          <w:rFonts w:ascii="Cambria" w:hAnsi="Cambria"/>
          <w:sz w:val="20"/>
          <w:szCs w:val="20"/>
        </w:rPr>
        <w:t xml:space="preserve">sexual </w:t>
      </w:r>
      <w:r w:rsidR="008705DE">
        <w:rPr>
          <w:rFonts w:ascii="Cambria" w:hAnsi="Cambria"/>
          <w:sz w:val="20"/>
          <w:szCs w:val="20"/>
        </w:rPr>
        <w:t>torture</w:t>
      </w:r>
      <w:r w:rsidR="00145DBF">
        <w:rPr>
          <w:rFonts w:ascii="Cambria" w:hAnsi="Cambria"/>
          <w:sz w:val="20"/>
          <w:szCs w:val="20"/>
        </w:rPr>
        <w:t xml:space="preserve">, </w:t>
      </w:r>
      <w:proofErr w:type="gramStart"/>
      <w:r w:rsidR="00145DBF">
        <w:rPr>
          <w:rFonts w:ascii="Cambria" w:hAnsi="Cambria"/>
          <w:sz w:val="20"/>
          <w:szCs w:val="20"/>
        </w:rPr>
        <w:t>violence</w:t>
      </w:r>
      <w:proofErr w:type="gramEnd"/>
      <w:r w:rsidR="00E12DA0">
        <w:rPr>
          <w:rFonts w:ascii="Cambria" w:hAnsi="Cambria"/>
          <w:sz w:val="20"/>
          <w:szCs w:val="20"/>
        </w:rPr>
        <w:t xml:space="preserve">, </w:t>
      </w:r>
      <w:r w:rsidR="008705DE">
        <w:rPr>
          <w:rFonts w:ascii="Cambria" w:hAnsi="Cambria"/>
          <w:sz w:val="20"/>
          <w:szCs w:val="20"/>
        </w:rPr>
        <w:t>c</w:t>
      </w:r>
      <w:r w:rsidR="008705DE" w:rsidRPr="008705DE">
        <w:rPr>
          <w:rFonts w:ascii="Cambria" w:hAnsi="Cambria"/>
          <w:sz w:val="20"/>
          <w:szCs w:val="20"/>
        </w:rPr>
        <w:t xml:space="preserve">ruel, </w:t>
      </w:r>
      <w:r w:rsidR="008705DE">
        <w:rPr>
          <w:rFonts w:ascii="Cambria" w:hAnsi="Cambria"/>
          <w:sz w:val="20"/>
          <w:szCs w:val="20"/>
        </w:rPr>
        <w:t>i</w:t>
      </w:r>
      <w:r w:rsidR="008705DE" w:rsidRPr="008705DE">
        <w:rPr>
          <w:rFonts w:ascii="Cambria" w:hAnsi="Cambria"/>
          <w:sz w:val="20"/>
          <w:szCs w:val="20"/>
        </w:rPr>
        <w:t>nhumane</w:t>
      </w:r>
      <w:r w:rsidR="00E12DA0">
        <w:rPr>
          <w:rFonts w:ascii="Cambria" w:hAnsi="Cambria"/>
          <w:sz w:val="20"/>
          <w:szCs w:val="20"/>
        </w:rPr>
        <w:t xml:space="preserve"> and</w:t>
      </w:r>
      <w:r w:rsidR="008705DE">
        <w:rPr>
          <w:rFonts w:ascii="Cambria" w:hAnsi="Cambria"/>
          <w:sz w:val="20"/>
          <w:szCs w:val="20"/>
        </w:rPr>
        <w:t xml:space="preserve"> d</w:t>
      </w:r>
      <w:r w:rsidR="008705DE" w:rsidRPr="008705DE">
        <w:rPr>
          <w:rFonts w:ascii="Cambria" w:hAnsi="Cambria"/>
          <w:sz w:val="20"/>
          <w:szCs w:val="20"/>
        </w:rPr>
        <w:t xml:space="preserve">egrading </w:t>
      </w:r>
      <w:r w:rsidR="008705DE">
        <w:rPr>
          <w:rFonts w:ascii="Cambria" w:hAnsi="Cambria"/>
          <w:sz w:val="20"/>
          <w:szCs w:val="20"/>
        </w:rPr>
        <w:t>t</w:t>
      </w:r>
      <w:r w:rsidR="008705DE" w:rsidRPr="008705DE">
        <w:rPr>
          <w:rFonts w:ascii="Cambria" w:hAnsi="Cambria"/>
          <w:sz w:val="20"/>
          <w:szCs w:val="20"/>
        </w:rPr>
        <w:t>reatment</w:t>
      </w:r>
      <w:r w:rsidR="00D33EC6" w:rsidRPr="002D0478">
        <w:rPr>
          <w:rFonts w:ascii="Cambria" w:hAnsi="Cambria"/>
          <w:sz w:val="20"/>
          <w:szCs w:val="20"/>
        </w:rPr>
        <w:t xml:space="preserve"> </w:t>
      </w:r>
      <w:r w:rsidR="00145DBF">
        <w:rPr>
          <w:rFonts w:ascii="Cambria" w:hAnsi="Cambria"/>
          <w:sz w:val="20"/>
          <w:szCs w:val="20"/>
        </w:rPr>
        <w:t xml:space="preserve">perpetrated against these four disabled persons, is </w:t>
      </w:r>
      <w:r w:rsidR="00FE03FD">
        <w:rPr>
          <w:rFonts w:ascii="Cambria" w:hAnsi="Cambria"/>
          <w:sz w:val="20"/>
          <w:szCs w:val="20"/>
        </w:rPr>
        <w:t>commonplace</w:t>
      </w:r>
      <w:r w:rsidR="00145DBF">
        <w:rPr>
          <w:rFonts w:ascii="Cambria" w:hAnsi="Cambria"/>
          <w:sz w:val="20"/>
          <w:szCs w:val="20"/>
        </w:rPr>
        <w:t xml:space="preserve"> </w:t>
      </w:r>
      <w:r w:rsidR="00FE03FD">
        <w:rPr>
          <w:rFonts w:ascii="Cambria" w:hAnsi="Cambria"/>
          <w:sz w:val="20"/>
          <w:szCs w:val="20"/>
        </w:rPr>
        <w:t>for</w:t>
      </w:r>
      <w:r w:rsidR="00145DBF">
        <w:rPr>
          <w:rFonts w:ascii="Cambria" w:hAnsi="Cambria"/>
          <w:sz w:val="20"/>
          <w:szCs w:val="20"/>
        </w:rPr>
        <w:t xml:space="preserve"> many </w:t>
      </w:r>
      <w:r w:rsidR="00E12DA0">
        <w:rPr>
          <w:rFonts w:ascii="Cambria" w:hAnsi="Cambria"/>
          <w:sz w:val="20"/>
          <w:szCs w:val="20"/>
        </w:rPr>
        <w:t>people with disabilities</w:t>
      </w:r>
      <w:r w:rsidR="00145DBF">
        <w:rPr>
          <w:rFonts w:ascii="Cambria" w:hAnsi="Cambria"/>
          <w:sz w:val="20"/>
          <w:szCs w:val="20"/>
        </w:rPr>
        <w:t xml:space="preserve"> in </w:t>
      </w:r>
      <w:r w:rsidR="00145DBF" w:rsidRPr="002D0478">
        <w:rPr>
          <w:rFonts w:ascii="Cambria" w:hAnsi="Cambria"/>
          <w:sz w:val="20"/>
          <w:szCs w:val="20"/>
        </w:rPr>
        <w:t>institution</w:t>
      </w:r>
      <w:r w:rsidR="00145DBF">
        <w:rPr>
          <w:rFonts w:ascii="Cambria" w:hAnsi="Cambria"/>
          <w:sz w:val="20"/>
          <w:szCs w:val="20"/>
        </w:rPr>
        <w:t>al and residential settings</w:t>
      </w:r>
      <w:r w:rsidR="00E12DA0">
        <w:rPr>
          <w:rFonts w:ascii="Cambria" w:hAnsi="Cambria"/>
          <w:sz w:val="20"/>
          <w:szCs w:val="20"/>
        </w:rPr>
        <w:t xml:space="preserve"> in Australia</w:t>
      </w:r>
      <w:r w:rsidR="00145DBF">
        <w:rPr>
          <w:rFonts w:ascii="Cambria" w:hAnsi="Cambria"/>
          <w:sz w:val="20"/>
          <w:szCs w:val="20"/>
        </w:rPr>
        <w:t xml:space="preserve">. </w:t>
      </w:r>
      <w:r w:rsidR="00E12DA0">
        <w:rPr>
          <w:rFonts w:ascii="Cambria" w:hAnsi="Cambria"/>
          <w:sz w:val="20"/>
          <w:szCs w:val="20"/>
        </w:rPr>
        <w:t xml:space="preserve">However, unlike </w:t>
      </w:r>
      <w:r w:rsidR="00030F59">
        <w:rPr>
          <w:rFonts w:ascii="Cambria" w:hAnsi="Cambria"/>
          <w:sz w:val="20"/>
          <w:szCs w:val="20"/>
        </w:rPr>
        <w:t xml:space="preserve">in </w:t>
      </w:r>
      <w:r w:rsidR="00E12DA0">
        <w:rPr>
          <w:rFonts w:ascii="Cambria" w:hAnsi="Cambria"/>
          <w:sz w:val="20"/>
          <w:szCs w:val="20"/>
        </w:rPr>
        <w:t>this particular case, most perpetrators are never brought to justice.</w:t>
      </w:r>
      <w:r w:rsidR="00E12DA0">
        <w:rPr>
          <w:rStyle w:val="EndnoteReference"/>
          <w:rFonts w:ascii="Cambria" w:hAnsi="Cambria"/>
          <w:sz w:val="20"/>
          <w:szCs w:val="20"/>
        </w:rPr>
        <w:endnoteReference w:id="5"/>
      </w:r>
      <w:r w:rsidR="00D33EC6">
        <w:rPr>
          <w:rFonts w:ascii="Cambria" w:hAnsi="Cambria"/>
          <w:sz w:val="20"/>
          <w:szCs w:val="20"/>
        </w:rPr>
        <w:t xml:space="preserve"> </w:t>
      </w:r>
    </w:p>
    <w:p w14:paraId="4D2044FA" w14:textId="77777777" w:rsidR="004C75B6" w:rsidRDefault="004C75B6" w:rsidP="00637146">
      <w:pPr>
        <w:spacing w:after="0" w:line="240" w:lineRule="auto"/>
        <w:jc w:val="both"/>
        <w:rPr>
          <w:rFonts w:ascii="Cambria" w:hAnsi="Cambria" w:cs="Calibri"/>
          <w:sz w:val="20"/>
          <w:szCs w:val="20"/>
        </w:rPr>
      </w:pPr>
    </w:p>
    <w:p w14:paraId="4DA65B92" w14:textId="2ABF51E5" w:rsidR="00D42BAB" w:rsidRDefault="00040197" w:rsidP="00040197">
      <w:pPr>
        <w:spacing w:after="0" w:line="240" w:lineRule="auto"/>
        <w:ind w:left="720" w:hanging="720"/>
        <w:jc w:val="both"/>
        <w:rPr>
          <w:rFonts w:ascii="Cambria" w:hAnsi="Cambria"/>
          <w:sz w:val="20"/>
          <w:szCs w:val="20"/>
        </w:rPr>
      </w:pPr>
      <w:r>
        <w:rPr>
          <w:rFonts w:ascii="Cambria" w:hAnsi="Cambria"/>
          <w:sz w:val="20"/>
          <w:szCs w:val="20"/>
        </w:rPr>
        <w:t>1.3.</w:t>
      </w:r>
      <w:r>
        <w:rPr>
          <w:rFonts w:ascii="Cambria" w:hAnsi="Cambria"/>
          <w:sz w:val="20"/>
          <w:szCs w:val="20"/>
        </w:rPr>
        <w:tab/>
      </w:r>
      <w:r w:rsidR="00D42BAB" w:rsidRPr="00421477">
        <w:rPr>
          <w:rFonts w:ascii="Cambria" w:hAnsi="Cambria"/>
          <w:sz w:val="20"/>
          <w:szCs w:val="20"/>
        </w:rPr>
        <w:t xml:space="preserve">For a number of years now, human rights treaty monitoring bodies, disabled people’s organisations (DPO’s), human rights organisations, people with disabilities themselves, advocates, families and support persons - have called for </w:t>
      </w:r>
      <w:r w:rsidR="00D42BAB" w:rsidRPr="00421477">
        <w:rPr>
          <w:rFonts w:ascii="Cambria" w:hAnsi="Cambria"/>
          <w:sz w:val="20"/>
          <w:szCs w:val="20"/>
          <w:u w:val="single"/>
        </w:rPr>
        <w:t>urgent</w:t>
      </w:r>
      <w:r w:rsidR="00D42BAB" w:rsidRPr="00421477">
        <w:rPr>
          <w:rFonts w:ascii="Cambria" w:hAnsi="Cambria"/>
          <w:sz w:val="20"/>
          <w:szCs w:val="20"/>
        </w:rPr>
        <w:t xml:space="preserve"> action by Australian governments to address violence, exploitation, and abuse experienced by people with disabilities in institution</w:t>
      </w:r>
      <w:r w:rsidR="002D0478">
        <w:rPr>
          <w:rFonts w:ascii="Cambria" w:hAnsi="Cambria"/>
          <w:sz w:val="20"/>
          <w:szCs w:val="20"/>
        </w:rPr>
        <w:t>al and residential settings</w:t>
      </w:r>
      <w:r w:rsidR="00D42BAB" w:rsidRPr="00421477">
        <w:rPr>
          <w:rFonts w:ascii="Cambria" w:hAnsi="Cambria"/>
          <w:sz w:val="20"/>
          <w:szCs w:val="20"/>
        </w:rPr>
        <w:t xml:space="preserve">. </w:t>
      </w:r>
      <w:r w:rsidR="002D0478">
        <w:rPr>
          <w:rFonts w:ascii="Cambria" w:hAnsi="Cambria" w:cs="Calibri"/>
          <w:sz w:val="20"/>
          <w:szCs w:val="20"/>
        </w:rPr>
        <w:t>I</w:t>
      </w:r>
      <w:r w:rsidR="00D42BAB" w:rsidRPr="00421477">
        <w:rPr>
          <w:rFonts w:ascii="Cambria" w:hAnsi="Cambria" w:cs="Calibri"/>
          <w:sz w:val="20"/>
          <w:szCs w:val="20"/>
        </w:rPr>
        <w:t xml:space="preserve">n October 2013, the </w:t>
      </w:r>
      <w:r w:rsidR="00D42BAB" w:rsidRPr="002D0478">
        <w:rPr>
          <w:rFonts w:ascii="Cambria" w:hAnsi="Cambria" w:cs="Calibri"/>
          <w:i/>
          <w:sz w:val="20"/>
          <w:szCs w:val="20"/>
        </w:rPr>
        <w:t xml:space="preserve">Committee </w:t>
      </w:r>
      <w:r w:rsidR="00D42BAB" w:rsidRPr="00421477">
        <w:rPr>
          <w:rFonts w:ascii="Cambria" w:hAnsi="Cambria" w:cs="Calibri"/>
          <w:i/>
          <w:sz w:val="20"/>
          <w:szCs w:val="20"/>
        </w:rPr>
        <w:t>on the Rights of Persons with Disabilities</w:t>
      </w:r>
      <w:r w:rsidR="00D42BAB" w:rsidRPr="00421477">
        <w:rPr>
          <w:rFonts w:ascii="Cambria" w:hAnsi="Cambria" w:cs="Calibri"/>
          <w:sz w:val="20"/>
          <w:szCs w:val="20"/>
        </w:rPr>
        <w:t xml:space="preserve">, in its </w:t>
      </w:r>
      <w:r w:rsidR="00D42BAB" w:rsidRPr="002D0478">
        <w:rPr>
          <w:rFonts w:ascii="Cambria" w:hAnsi="Cambria" w:cs="Calibri"/>
          <w:i/>
          <w:sz w:val="20"/>
          <w:szCs w:val="20"/>
        </w:rPr>
        <w:t>Concluding Observations [Australia]</w:t>
      </w:r>
      <w:r w:rsidR="00D42BAB" w:rsidRPr="00421477">
        <w:rPr>
          <w:rFonts w:ascii="Cambria" w:hAnsi="Cambria" w:cs="Calibri"/>
          <w:sz w:val="20"/>
          <w:szCs w:val="20"/>
        </w:rPr>
        <w:t xml:space="preserve"> [</w:t>
      </w:r>
      <w:r w:rsidR="00D42BAB" w:rsidRPr="00421477">
        <w:rPr>
          <w:rFonts w:ascii="Cambria" w:hAnsi="Cambria" w:cs="Arial"/>
          <w:sz w:val="20"/>
          <w:szCs w:val="20"/>
        </w:rPr>
        <w:t>CRPD/C/AUS/CO/1]</w:t>
      </w:r>
      <w:r w:rsidR="00D42BAB" w:rsidRPr="00421477">
        <w:rPr>
          <w:rFonts w:ascii="Cambria" w:hAnsi="Cambria" w:cs="Calibri"/>
          <w:sz w:val="20"/>
          <w:szCs w:val="20"/>
        </w:rPr>
        <w:t xml:space="preserve">, </w:t>
      </w:r>
      <w:r w:rsidR="00D42BAB" w:rsidRPr="00421477">
        <w:rPr>
          <w:rFonts w:ascii="Cambria" w:hAnsi="Cambria"/>
          <w:sz w:val="20"/>
          <w:szCs w:val="20"/>
        </w:rPr>
        <w:t>expressed its “deep concern” at the high rates of violence perpetrated against women and girls with disabilit</w:t>
      </w:r>
      <w:r w:rsidR="000B68EB">
        <w:rPr>
          <w:rFonts w:ascii="Cambria" w:hAnsi="Cambria"/>
          <w:sz w:val="20"/>
          <w:szCs w:val="20"/>
        </w:rPr>
        <w:t>ies</w:t>
      </w:r>
      <w:r w:rsidR="00703D52" w:rsidRPr="00421477">
        <w:rPr>
          <w:rStyle w:val="EndnoteReference"/>
          <w:rFonts w:ascii="Cambria" w:hAnsi="Cambria"/>
          <w:sz w:val="20"/>
          <w:szCs w:val="20"/>
        </w:rPr>
        <w:endnoteReference w:id="6"/>
      </w:r>
      <w:r w:rsidR="00703D52" w:rsidRPr="00421477">
        <w:rPr>
          <w:rFonts w:ascii="Cambria" w:hAnsi="Cambria"/>
          <w:sz w:val="20"/>
          <w:szCs w:val="20"/>
        </w:rPr>
        <w:t xml:space="preserve"> </w:t>
      </w:r>
      <w:r w:rsidR="00D42BAB" w:rsidRPr="00421477">
        <w:rPr>
          <w:rFonts w:ascii="Cambria" w:hAnsi="Cambria"/>
          <w:sz w:val="20"/>
          <w:szCs w:val="20"/>
        </w:rPr>
        <w:t xml:space="preserve">and recommended that Australian Governments </w:t>
      </w:r>
      <w:r w:rsidR="00D42BAB" w:rsidRPr="00421477">
        <w:rPr>
          <w:rFonts w:ascii="Cambria" w:hAnsi="Cambria"/>
          <w:sz w:val="20"/>
          <w:szCs w:val="20"/>
          <w:u w:val="single"/>
        </w:rPr>
        <w:t>act urgently</w:t>
      </w:r>
      <w:r w:rsidR="00D42BAB" w:rsidRPr="00421477">
        <w:rPr>
          <w:rFonts w:ascii="Cambria" w:hAnsi="Cambria"/>
          <w:sz w:val="20"/>
          <w:szCs w:val="20"/>
        </w:rPr>
        <w:t xml:space="preserve"> to: </w:t>
      </w:r>
    </w:p>
    <w:p w14:paraId="0213D725" w14:textId="6BC2D66F" w:rsidR="00D42BAB" w:rsidRPr="00421477" w:rsidRDefault="00D42BAB" w:rsidP="00637146">
      <w:pPr>
        <w:pStyle w:val="ListParagraph"/>
        <w:numPr>
          <w:ilvl w:val="0"/>
          <w:numId w:val="16"/>
        </w:numPr>
        <w:spacing w:after="0" w:line="240" w:lineRule="auto"/>
        <w:jc w:val="both"/>
        <w:rPr>
          <w:rFonts w:ascii="Cambria" w:hAnsi="Cambria"/>
          <w:sz w:val="20"/>
          <w:szCs w:val="20"/>
        </w:rPr>
      </w:pPr>
      <w:r w:rsidRPr="00421477">
        <w:rPr>
          <w:rFonts w:ascii="Cambria" w:hAnsi="Cambria"/>
          <w:sz w:val="20"/>
          <w:szCs w:val="20"/>
        </w:rPr>
        <w:t xml:space="preserve">address and investigate, </w:t>
      </w:r>
      <w:r w:rsidRPr="002D0478">
        <w:rPr>
          <w:rFonts w:ascii="Cambria" w:hAnsi="Cambria"/>
          <w:b/>
          <w:sz w:val="20"/>
          <w:szCs w:val="20"/>
          <w:u w:val="single"/>
        </w:rPr>
        <w:t>without delay</w:t>
      </w:r>
      <w:r w:rsidRPr="00421477">
        <w:rPr>
          <w:rFonts w:ascii="Cambria" w:hAnsi="Cambria"/>
          <w:sz w:val="20"/>
          <w:szCs w:val="20"/>
        </w:rPr>
        <w:t>, violence</w:t>
      </w:r>
      <w:r w:rsidR="002D0478">
        <w:rPr>
          <w:rFonts w:ascii="Cambria" w:hAnsi="Cambria"/>
          <w:sz w:val="20"/>
          <w:szCs w:val="20"/>
        </w:rPr>
        <w:t xml:space="preserve"> (particularly sexual violence)</w:t>
      </w:r>
      <w:r w:rsidRPr="00421477">
        <w:rPr>
          <w:rFonts w:ascii="Cambria" w:hAnsi="Cambria"/>
          <w:sz w:val="20"/>
          <w:szCs w:val="20"/>
        </w:rPr>
        <w:t>, exploitation and abuse experienced by women and girls with disability in institutional settings;</w:t>
      </w:r>
    </w:p>
    <w:p w14:paraId="4E315785" w14:textId="77777777" w:rsidR="00D42BAB" w:rsidRPr="00421477" w:rsidRDefault="00D42BAB" w:rsidP="00637146">
      <w:pPr>
        <w:pStyle w:val="ListParagraph"/>
        <w:numPr>
          <w:ilvl w:val="0"/>
          <w:numId w:val="16"/>
        </w:numPr>
        <w:spacing w:after="0" w:line="240" w:lineRule="auto"/>
        <w:jc w:val="both"/>
        <w:rPr>
          <w:rFonts w:ascii="Cambria" w:hAnsi="Cambria"/>
          <w:sz w:val="20"/>
          <w:szCs w:val="20"/>
        </w:rPr>
      </w:pPr>
      <w:r w:rsidRPr="00421477">
        <w:rPr>
          <w:rFonts w:ascii="Cambria" w:hAnsi="Cambria"/>
          <w:sz w:val="20"/>
          <w:szCs w:val="20"/>
        </w:rPr>
        <w:t>include a more comprehensive consideration of women with disability in public programmes and policies on the prevention of gender-based violence; and,</w:t>
      </w:r>
    </w:p>
    <w:p w14:paraId="55F7622F" w14:textId="77777777" w:rsidR="00D42BAB" w:rsidRPr="00421477" w:rsidRDefault="00D42BAB" w:rsidP="00637146">
      <w:pPr>
        <w:pStyle w:val="ListParagraph"/>
        <w:numPr>
          <w:ilvl w:val="0"/>
          <w:numId w:val="16"/>
        </w:numPr>
        <w:spacing w:after="0" w:line="240" w:lineRule="auto"/>
        <w:jc w:val="both"/>
        <w:rPr>
          <w:rFonts w:ascii="Cambria" w:hAnsi="Cambria"/>
          <w:sz w:val="20"/>
          <w:szCs w:val="20"/>
        </w:rPr>
      </w:pPr>
      <w:r w:rsidRPr="00421477">
        <w:rPr>
          <w:rFonts w:ascii="Cambria" w:hAnsi="Cambria"/>
          <w:sz w:val="20"/>
          <w:szCs w:val="20"/>
        </w:rPr>
        <w:t>ensure access for women with disability to an effective, integrated response system.</w:t>
      </w:r>
    </w:p>
    <w:p w14:paraId="35DAFCBC" w14:textId="77777777" w:rsidR="00040197" w:rsidRPr="00421477" w:rsidRDefault="00040197" w:rsidP="00637146">
      <w:pPr>
        <w:spacing w:after="0" w:line="240" w:lineRule="auto"/>
        <w:jc w:val="both"/>
        <w:rPr>
          <w:rFonts w:ascii="Cambria" w:hAnsi="Cambria" w:cs="Calibri"/>
          <w:sz w:val="20"/>
          <w:szCs w:val="20"/>
        </w:rPr>
      </w:pPr>
    </w:p>
    <w:p w14:paraId="391737BB" w14:textId="40FB8BF5" w:rsidR="007C7363" w:rsidRPr="00421477" w:rsidRDefault="00040197" w:rsidP="00040197">
      <w:pPr>
        <w:spacing w:after="0" w:line="240" w:lineRule="auto"/>
        <w:ind w:left="720" w:hanging="720"/>
        <w:jc w:val="both"/>
        <w:rPr>
          <w:rFonts w:ascii="Cambria" w:hAnsi="Cambria" w:cs="Calibri"/>
          <w:sz w:val="20"/>
          <w:szCs w:val="20"/>
        </w:rPr>
      </w:pPr>
      <w:r>
        <w:rPr>
          <w:rFonts w:ascii="Cambria" w:hAnsi="Cambria" w:cs="Calibri"/>
          <w:sz w:val="20"/>
          <w:szCs w:val="20"/>
        </w:rPr>
        <w:t>1.4.</w:t>
      </w:r>
      <w:r>
        <w:rPr>
          <w:rFonts w:ascii="Cambria" w:hAnsi="Cambria" w:cs="Calibri"/>
          <w:sz w:val="20"/>
          <w:szCs w:val="20"/>
        </w:rPr>
        <w:tab/>
      </w:r>
      <w:r w:rsidR="00D42BAB" w:rsidRPr="00421477">
        <w:rPr>
          <w:rFonts w:ascii="Cambria" w:hAnsi="Cambria" w:cs="Calibri"/>
          <w:sz w:val="20"/>
          <w:szCs w:val="20"/>
        </w:rPr>
        <w:t>The</w:t>
      </w:r>
      <w:r w:rsidR="00E12DA0">
        <w:rPr>
          <w:rFonts w:ascii="Cambria" w:hAnsi="Cambria" w:cs="Calibri"/>
          <w:sz w:val="20"/>
          <w:szCs w:val="20"/>
        </w:rPr>
        <w:t>se</w:t>
      </w:r>
      <w:r w:rsidR="00D42BAB" w:rsidRPr="00421477">
        <w:rPr>
          <w:rFonts w:ascii="Cambria" w:hAnsi="Cambria" w:cs="Calibri"/>
          <w:sz w:val="20"/>
          <w:szCs w:val="20"/>
        </w:rPr>
        <w:t xml:space="preserve"> recommendations </w:t>
      </w:r>
      <w:r w:rsidR="00E12DA0">
        <w:rPr>
          <w:rFonts w:ascii="Cambria" w:hAnsi="Cambria" w:cs="Calibri"/>
          <w:sz w:val="20"/>
          <w:szCs w:val="20"/>
        </w:rPr>
        <w:t xml:space="preserve">from the CRPD Committee </w:t>
      </w:r>
      <w:r w:rsidR="00D42BAB" w:rsidRPr="00421477">
        <w:rPr>
          <w:rFonts w:ascii="Cambria" w:hAnsi="Cambria" w:cs="Calibri"/>
          <w:sz w:val="20"/>
          <w:szCs w:val="20"/>
        </w:rPr>
        <w:t>echo th</w:t>
      </w:r>
      <w:r w:rsidR="002D0478">
        <w:rPr>
          <w:rFonts w:ascii="Cambria" w:hAnsi="Cambria" w:cs="Calibri"/>
          <w:sz w:val="20"/>
          <w:szCs w:val="20"/>
        </w:rPr>
        <w:t>e</w:t>
      </w:r>
      <w:r w:rsidR="007C7363" w:rsidRPr="00421477">
        <w:rPr>
          <w:rFonts w:ascii="Cambria" w:hAnsi="Cambria" w:cs="Calibri"/>
          <w:sz w:val="20"/>
          <w:szCs w:val="20"/>
        </w:rPr>
        <w:t xml:space="preserve"> 2006 and 2010 </w:t>
      </w:r>
      <w:r w:rsidR="007C7363" w:rsidRPr="002D0478">
        <w:rPr>
          <w:rFonts w:ascii="Cambria" w:hAnsi="Cambria" w:cs="Calibri"/>
          <w:i/>
          <w:sz w:val="20"/>
          <w:szCs w:val="20"/>
        </w:rPr>
        <w:t>Concluding Recommendations [Australia]</w:t>
      </w:r>
      <w:r w:rsidR="007C7363" w:rsidRPr="00421477">
        <w:rPr>
          <w:rFonts w:ascii="Cambria" w:hAnsi="Cambria" w:cs="Calibri"/>
          <w:sz w:val="20"/>
          <w:szCs w:val="20"/>
        </w:rPr>
        <w:t xml:space="preserve"> of the </w:t>
      </w:r>
      <w:r w:rsidR="007C7363" w:rsidRPr="00421477">
        <w:rPr>
          <w:rFonts w:ascii="Cambria" w:hAnsi="Cambria"/>
          <w:i/>
          <w:sz w:val="20"/>
          <w:szCs w:val="20"/>
        </w:rPr>
        <w:t xml:space="preserve">Committee on the Elimination of All Forms of Discrimination against Women </w:t>
      </w:r>
      <w:r w:rsidR="007C7363" w:rsidRPr="00421477">
        <w:rPr>
          <w:rFonts w:ascii="Cambria" w:hAnsi="Cambria"/>
          <w:sz w:val="20"/>
          <w:szCs w:val="20"/>
        </w:rPr>
        <w:t xml:space="preserve">[CEDAW/C/AUL/CO/5; CEDAW/C/AUS/CO/7]. </w:t>
      </w:r>
      <w:r w:rsidR="007C7363" w:rsidRPr="00421477">
        <w:rPr>
          <w:rFonts w:ascii="Cambria" w:eastAsia="Calibri" w:hAnsi="Cambria" w:cs="Segoe UI"/>
          <w:sz w:val="20"/>
          <w:szCs w:val="20"/>
        </w:rPr>
        <w:t xml:space="preserve">The pervasive and high incidence of violence perpetrated against women and girls with disabilities, particularly those living in </w:t>
      </w:r>
      <w:r w:rsidR="007C7363" w:rsidRPr="00421477">
        <w:rPr>
          <w:rFonts w:ascii="Cambria" w:hAnsi="Cambria"/>
          <w:sz w:val="20"/>
          <w:szCs w:val="20"/>
        </w:rPr>
        <w:t>institution</w:t>
      </w:r>
      <w:r w:rsidR="00030F59">
        <w:rPr>
          <w:rFonts w:ascii="Cambria" w:hAnsi="Cambria"/>
          <w:sz w:val="20"/>
          <w:szCs w:val="20"/>
        </w:rPr>
        <w:t>al</w:t>
      </w:r>
      <w:r w:rsidR="007C7363" w:rsidRPr="00421477">
        <w:rPr>
          <w:rFonts w:ascii="Cambria" w:hAnsi="Cambria"/>
          <w:sz w:val="20"/>
          <w:szCs w:val="20"/>
        </w:rPr>
        <w:t xml:space="preserve"> </w:t>
      </w:r>
      <w:r w:rsidR="00030F59">
        <w:rPr>
          <w:rFonts w:ascii="Cambria" w:hAnsi="Cambria"/>
          <w:sz w:val="20"/>
          <w:szCs w:val="20"/>
        </w:rPr>
        <w:t xml:space="preserve">and residential settings, </w:t>
      </w:r>
      <w:r w:rsidR="007C7363" w:rsidRPr="00421477">
        <w:rPr>
          <w:rFonts w:ascii="Cambria" w:eastAsia="Calibri" w:hAnsi="Cambria" w:cs="Segoe UI"/>
          <w:sz w:val="20"/>
          <w:szCs w:val="20"/>
        </w:rPr>
        <w:t xml:space="preserve">was identified by the </w:t>
      </w:r>
      <w:r w:rsidR="002D0478">
        <w:rPr>
          <w:rFonts w:ascii="Cambria" w:eastAsia="Calibri" w:hAnsi="Cambria" w:cs="Segoe UI"/>
          <w:sz w:val="20"/>
          <w:szCs w:val="20"/>
        </w:rPr>
        <w:t xml:space="preserve">CEDAW </w:t>
      </w:r>
      <w:r w:rsidR="007C7363" w:rsidRPr="00421477">
        <w:rPr>
          <w:rFonts w:ascii="Cambria" w:eastAsia="Calibri" w:hAnsi="Cambria" w:cs="Segoe UI"/>
          <w:sz w:val="20"/>
          <w:szCs w:val="20"/>
        </w:rPr>
        <w:t xml:space="preserve">Committee as an issue warranting </w:t>
      </w:r>
      <w:r w:rsidR="007C7363" w:rsidRPr="00421477">
        <w:rPr>
          <w:rFonts w:ascii="Cambria" w:eastAsia="Calibri" w:hAnsi="Cambria" w:cs="Segoe UI"/>
          <w:sz w:val="20"/>
          <w:szCs w:val="20"/>
          <w:u w:val="single"/>
        </w:rPr>
        <w:t>urgent</w:t>
      </w:r>
      <w:r w:rsidR="007C7363" w:rsidRPr="00421477">
        <w:rPr>
          <w:rFonts w:ascii="Cambria" w:eastAsia="Calibri" w:hAnsi="Cambria" w:cs="Segoe UI"/>
          <w:sz w:val="20"/>
          <w:szCs w:val="20"/>
        </w:rPr>
        <w:t xml:space="preserve"> intervention. The </w:t>
      </w:r>
      <w:r w:rsidR="007C7363" w:rsidRPr="00421477">
        <w:rPr>
          <w:rFonts w:ascii="Cambria" w:hAnsi="Cambria"/>
          <w:sz w:val="20"/>
          <w:szCs w:val="20"/>
        </w:rPr>
        <w:t xml:space="preserve">Committee subsequently recommended that Australia address, </w:t>
      </w:r>
      <w:r w:rsidR="007C7363" w:rsidRPr="00421477">
        <w:rPr>
          <w:rFonts w:ascii="Cambria" w:hAnsi="Cambria"/>
          <w:sz w:val="20"/>
          <w:szCs w:val="20"/>
          <w:u w:val="single"/>
        </w:rPr>
        <w:t>as a matter of priority</w:t>
      </w:r>
      <w:r w:rsidR="007C7363" w:rsidRPr="00421477">
        <w:rPr>
          <w:rFonts w:ascii="Cambria" w:hAnsi="Cambria"/>
          <w:sz w:val="20"/>
          <w:szCs w:val="20"/>
        </w:rPr>
        <w:t>, the violence</w:t>
      </w:r>
      <w:r w:rsidR="00030F59">
        <w:rPr>
          <w:rFonts w:ascii="Cambria" w:hAnsi="Cambria"/>
          <w:sz w:val="20"/>
          <w:szCs w:val="20"/>
        </w:rPr>
        <w:t xml:space="preserve"> and abuse</w:t>
      </w:r>
      <w:r w:rsidR="007C7363" w:rsidRPr="00421477">
        <w:rPr>
          <w:rFonts w:ascii="Cambria" w:hAnsi="Cambria"/>
          <w:sz w:val="20"/>
          <w:szCs w:val="20"/>
        </w:rPr>
        <w:t xml:space="preserve"> experienced by women with disabilities living in </w:t>
      </w:r>
      <w:r w:rsidR="009F1330" w:rsidRPr="00421477">
        <w:rPr>
          <w:rFonts w:ascii="Cambria" w:hAnsi="Cambria"/>
          <w:sz w:val="20"/>
          <w:szCs w:val="20"/>
        </w:rPr>
        <w:t>institution</w:t>
      </w:r>
      <w:r w:rsidR="009F1330">
        <w:rPr>
          <w:rFonts w:ascii="Cambria" w:hAnsi="Cambria"/>
          <w:sz w:val="20"/>
          <w:szCs w:val="20"/>
        </w:rPr>
        <w:t>al</w:t>
      </w:r>
      <w:r w:rsidR="009F1330" w:rsidRPr="00421477">
        <w:rPr>
          <w:rFonts w:ascii="Cambria" w:hAnsi="Cambria"/>
          <w:sz w:val="20"/>
          <w:szCs w:val="20"/>
        </w:rPr>
        <w:t xml:space="preserve"> </w:t>
      </w:r>
      <w:r w:rsidR="009F1330">
        <w:rPr>
          <w:rFonts w:ascii="Cambria" w:hAnsi="Cambria"/>
          <w:sz w:val="20"/>
          <w:szCs w:val="20"/>
        </w:rPr>
        <w:t>and residential settings</w:t>
      </w:r>
      <w:r w:rsidR="007C7363" w:rsidRPr="00421477">
        <w:rPr>
          <w:rFonts w:ascii="Cambria" w:hAnsi="Cambria"/>
          <w:sz w:val="20"/>
          <w:szCs w:val="20"/>
        </w:rPr>
        <w:t>.</w:t>
      </w:r>
    </w:p>
    <w:p w14:paraId="10ED7E3B" w14:textId="77777777" w:rsidR="007C7363" w:rsidRPr="00421477" w:rsidRDefault="007C7363" w:rsidP="00637146">
      <w:pPr>
        <w:spacing w:after="0" w:line="240" w:lineRule="auto"/>
        <w:jc w:val="both"/>
        <w:rPr>
          <w:rFonts w:ascii="Cambria" w:hAnsi="Cambria"/>
          <w:sz w:val="20"/>
          <w:szCs w:val="20"/>
        </w:rPr>
      </w:pPr>
    </w:p>
    <w:p w14:paraId="620402FC" w14:textId="586C8AA1" w:rsidR="000B68EB" w:rsidRDefault="00040197" w:rsidP="00040197">
      <w:pPr>
        <w:spacing w:after="0" w:line="240" w:lineRule="auto"/>
        <w:ind w:left="720" w:hanging="720"/>
        <w:jc w:val="both"/>
        <w:rPr>
          <w:rFonts w:ascii="Cambria" w:hAnsi="Cambria"/>
          <w:sz w:val="20"/>
          <w:szCs w:val="20"/>
        </w:rPr>
      </w:pPr>
      <w:r>
        <w:rPr>
          <w:rFonts w:ascii="Cambria" w:hAnsi="Cambria"/>
          <w:sz w:val="20"/>
          <w:szCs w:val="20"/>
        </w:rPr>
        <w:t>1.5.</w:t>
      </w:r>
      <w:r>
        <w:rPr>
          <w:rFonts w:ascii="Cambria" w:hAnsi="Cambria"/>
          <w:sz w:val="20"/>
          <w:szCs w:val="20"/>
        </w:rPr>
        <w:tab/>
      </w:r>
      <w:proofErr w:type="gramStart"/>
      <w:r w:rsidR="009F1330">
        <w:rPr>
          <w:rFonts w:ascii="Cambria" w:hAnsi="Cambria"/>
          <w:sz w:val="20"/>
          <w:szCs w:val="20"/>
        </w:rPr>
        <w:t>It</w:t>
      </w:r>
      <w:proofErr w:type="gramEnd"/>
      <w:r w:rsidR="009F1330">
        <w:rPr>
          <w:rFonts w:ascii="Cambria" w:hAnsi="Cambria"/>
          <w:sz w:val="20"/>
          <w:szCs w:val="20"/>
        </w:rPr>
        <w:t xml:space="preserve"> is regrettable that s</w:t>
      </w:r>
      <w:r w:rsidR="007C7363" w:rsidRPr="00421477">
        <w:rPr>
          <w:rFonts w:ascii="Cambria" w:hAnsi="Cambria"/>
          <w:sz w:val="20"/>
          <w:szCs w:val="20"/>
        </w:rPr>
        <w:t>uccessive Australian Governments have demonstrated apathy and disregard for these recommendations from treaty monitoring bodies</w:t>
      </w:r>
      <w:r w:rsidR="00E12DA0">
        <w:rPr>
          <w:rFonts w:ascii="Cambria" w:hAnsi="Cambria"/>
          <w:sz w:val="20"/>
          <w:szCs w:val="20"/>
        </w:rPr>
        <w:t xml:space="preserve"> for more t</w:t>
      </w:r>
      <w:r w:rsidR="007C7363" w:rsidRPr="00421477">
        <w:rPr>
          <w:rFonts w:ascii="Cambria" w:hAnsi="Cambria"/>
          <w:sz w:val="20"/>
          <w:szCs w:val="20"/>
        </w:rPr>
        <w:t>han a decade</w:t>
      </w:r>
      <w:r w:rsidR="00FE03FD">
        <w:rPr>
          <w:rFonts w:ascii="Cambria" w:hAnsi="Cambria"/>
          <w:sz w:val="20"/>
          <w:szCs w:val="20"/>
        </w:rPr>
        <w:t>,</w:t>
      </w:r>
      <w:r w:rsidR="00703D52" w:rsidRPr="00421477">
        <w:rPr>
          <w:rStyle w:val="EndnoteReference"/>
          <w:rFonts w:ascii="Cambria" w:hAnsi="Cambria"/>
          <w:sz w:val="20"/>
          <w:szCs w:val="20"/>
        </w:rPr>
        <w:endnoteReference w:id="7"/>
      </w:r>
      <w:r w:rsidR="00703D52" w:rsidRPr="00421477">
        <w:rPr>
          <w:rFonts w:ascii="Cambria" w:hAnsi="Cambria"/>
          <w:sz w:val="20"/>
          <w:szCs w:val="20"/>
        </w:rPr>
        <w:t xml:space="preserve"> </w:t>
      </w:r>
      <w:r w:rsidR="00FE03FD">
        <w:rPr>
          <w:rFonts w:ascii="Cambria" w:hAnsi="Cambria"/>
          <w:sz w:val="20"/>
          <w:szCs w:val="20"/>
        </w:rPr>
        <w:t>and have failed to ta</w:t>
      </w:r>
      <w:r w:rsidR="000B68EB">
        <w:rPr>
          <w:rFonts w:ascii="Cambria" w:hAnsi="Cambria"/>
          <w:sz w:val="20"/>
          <w:szCs w:val="20"/>
        </w:rPr>
        <w:t>k</w:t>
      </w:r>
      <w:r w:rsidR="00FE03FD">
        <w:rPr>
          <w:rFonts w:ascii="Cambria" w:hAnsi="Cambria"/>
          <w:sz w:val="20"/>
          <w:szCs w:val="20"/>
        </w:rPr>
        <w:t xml:space="preserve">e any action on this national epidemic. </w:t>
      </w:r>
      <w:r w:rsidR="000B68EB" w:rsidRPr="000B68EB">
        <w:rPr>
          <w:rFonts w:ascii="Cambria" w:hAnsi="Cambria"/>
          <w:sz w:val="20"/>
          <w:szCs w:val="20"/>
        </w:rPr>
        <w:t xml:space="preserve">The primary </w:t>
      </w:r>
      <w:r w:rsidR="000B68EB">
        <w:rPr>
          <w:rFonts w:ascii="Cambria" w:hAnsi="Cambria"/>
          <w:sz w:val="20"/>
          <w:szCs w:val="20"/>
        </w:rPr>
        <w:t xml:space="preserve">national </w:t>
      </w:r>
      <w:r w:rsidR="000B68EB" w:rsidRPr="000B68EB">
        <w:rPr>
          <w:rFonts w:ascii="Cambria" w:hAnsi="Cambria"/>
          <w:sz w:val="20"/>
          <w:szCs w:val="20"/>
        </w:rPr>
        <w:t xml:space="preserve">policy </w:t>
      </w:r>
      <w:r w:rsidR="000B68EB">
        <w:rPr>
          <w:rFonts w:ascii="Cambria" w:hAnsi="Cambria"/>
          <w:sz w:val="20"/>
          <w:szCs w:val="20"/>
        </w:rPr>
        <w:t>frameworks</w:t>
      </w:r>
      <w:r w:rsidR="000B68EB" w:rsidRPr="000B68EB">
        <w:rPr>
          <w:rFonts w:ascii="Cambria" w:hAnsi="Cambria"/>
          <w:sz w:val="20"/>
          <w:szCs w:val="20"/>
        </w:rPr>
        <w:t xml:space="preserve"> </w:t>
      </w:r>
      <w:r w:rsidR="000B68EB">
        <w:rPr>
          <w:rFonts w:ascii="Cambria" w:hAnsi="Cambria"/>
          <w:sz w:val="20"/>
          <w:szCs w:val="20"/>
        </w:rPr>
        <w:t xml:space="preserve">available to </w:t>
      </w:r>
      <w:r w:rsidR="000B68EB" w:rsidRPr="000B68EB">
        <w:rPr>
          <w:rFonts w:ascii="Cambria" w:hAnsi="Cambria"/>
          <w:sz w:val="20"/>
          <w:szCs w:val="20"/>
        </w:rPr>
        <w:t>address violence against people with disabilit</w:t>
      </w:r>
      <w:r w:rsidR="000B68EB">
        <w:rPr>
          <w:rFonts w:ascii="Cambria" w:hAnsi="Cambria"/>
          <w:sz w:val="20"/>
          <w:szCs w:val="20"/>
        </w:rPr>
        <w:t>ies</w:t>
      </w:r>
      <w:r w:rsidR="000B68EB" w:rsidRPr="000B68EB">
        <w:rPr>
          <w:rFonts w:ascii="Cambria" w:hAnsi="Cambria"/>
          <w:sz w:val="20"/>
          <w:szCs w:val="20"/>
        </w:rPr>
        <w:t xml:space="preserve"> in Australia (particularly women with disabilit</w:t>
      </w:r>
      <w:r w:rsidR="000B68EB">
        <w:rPr>
          <w:rFonts w:ascii="Cambria" w:hAnsi="Cambria"/>
          <w:sz w:val="20"/>
          <w:szCs w:val="20"/>
        </w:rPr>
        <w:t>ies</w:t>
      </w:r>
      <w:r w:rsidR="000B68EB" w:rsidRPr="000B68EB">
        <w:rPr>
          <w:rFonts w:ascii="Cambria" w:hAnsi="Cambria"/>
          <w:sz w:val="20"/>
          <w:szCs w:val="20"/>
        </w:rPr>
        <w:t xml:space="preserve">), are the 12 year </w:t>
      </w:r>
      <w:r w:rsidR="000B68EB" w:rsidRPr="000B68EB">
        <w:rPr>
          <w:rFonts w:ascii="Cambria" w:hAnsi="Cambria"/>
          <w:i/>
          <w:sz w:val="20"/>
          <w:szCs w:val="20"/>
        </w:rPr>
        <w:t>National Plan to Reduce Violence Against Women and their Children 2010-2022</w:t>
      </w:r>
      <w:r w:rsidR="000B68EB" w:rsidRPr="000B68EB">
        <w:rPr>
          <w:rFonts w:ascii="Cambria" w:hAnsi="Cambria"/>
          <w:sz w:val="20"/>
          <w:szCs w:val="20"/>
        </w:rPr>
        <w:t xml:space="preserve">, the </w:t>
      </w:r>
      <w:r w:rsidR="000B68EB" w:rsidRPr="000B68EB">
        <w:rPr>
          <w:rFonts w:ascii="Cambria" w:hAnsi="Cambria"/>
          <w:i/>
          <w:sz w:val="20"/>
          <w:szCs w:val="20"/>
        </w:rPr>
        <w:t>National Framework for Protecting Australia’s Children</w:t>
      </w:r>
      <w:r w:rsidR="000B68EB">
        <w:rPr>
          <w:rFonts w:ascii="Cambria" w:hAnsi="Cambria"/>
          <w:i/>
          <w:sz w:val="20"/>
          <w:szCs w:val="20"/>
        </w:rPr>
        <w:t xml:space="preserve"> 2009-2020</w:t>
      </w:r>
      <w:r w:rsidR="000B68EB" w:rsidRPr="000B68EB">
        <w:rPr>
          <w:rFonts w:ascii="Cambria" w:hAnsi="Cambria"/>
          <w:sz w:val="20"/>
          <w:szCs w:val="20"/>
        </w:rPr>
        <w:t xml:space="preserve">, and the </w:t>
      </w:r>
      <w:r w:rsidR="000B68EB" w:rsidRPr="000B68EB">
        <w:rPr>
          <w:rFonts w:ascii="Cambria" w:hAnsi="Cambria"/>
          <w:i/>
          <w:sz w:val="20"/>
          <w:szCs w:val="20"/>
        </w:rPr>
        <w:t>National Disability Strategy 2010 – 2020</w:t>
      </w:r>
      <w:r w:rsidR="000B68EB" w:rsidRPr="000B68EB">
        <w:rPr>
          <w:rFonts w:ascii="Cambria" w:hAnsi="Cambria"/>
          <w:sz w:val="20"/>
          <w:szCs w:val="20"/>
        </w:rPr>
        <w:t xml:space="preserve"> (NDS).</w:t>
      </w:r>
      <w:r w:rsidR="000B68EB">
        <w:rPr>
          <w:rFonts w:ascii="Cambria" w:hAnsi="Cambria"/>
          <w:sz w:val="20"/>
          <w:szCs w:val="20"/>
        </w:rPr>
        <w:t xml:space="preserve"> However, none of these policy frameworks address </w:t>
      </w:r>
      <w:r w:rsidR="00AE3AAC" w:rsidRPr="00AE3AAC">
        <w:rPr>
          <w:rFonts w:ascii="Cambria" w:hAnsi="Cambria"/>
          <w:sz w:val="20"/>
          <w:szCs w:val="20"/>
        </w:rPr>
        <w:t>violence, exploitation</w:t>
      </w:r>
      <w:r w:rsidR="00AE3AAC">
        <w:rPr>
          <w:rFonts w:ascii="Cambria" w:hAnsi="Cambria"/>
          <w:sz w:val="20"/>
          <w:szCs w:val="20"/>
        </w:rPr>
        <w:t xml:space="preserve">, </w:t>
      </w:r>
      <w:r w:rsidR="00AE3AAC" w:rsidRPr="00AE3AAC">
        <w:rPr>
          <w:rFonts w:ascii="Cambria" w:hAnsi="Cambria"/>
          <w:sz w:val="20"/>
          <w:szCs w:val="20"/>
        </w:rPr>
        <w:t>abuse</w:t>
      </w:r>
      <w:r w:rsidR="00AE3AAC">
        <w:rPr>
          <w:rFonts w:ascii="Cambria" w:hAnsi="Cambria"/>
          <w:sz w:val="20"/>
          <w:szCs w:val="20"/>
        </w:rPr>
        <w:t xml:space="preserve"> and neglect as experienced by people with disabilities, particularly those in </w:t>
      </w:r>
      <w:r w:rsidR="00AE3AAC" w:rsidRPr="00421477">
        <w:rPr>
          <w:rFonts w:ascii="Cambria" w:hAnsi="Cambria"/>
          <w:sz w:val="20"/>
          <w:szCs w:val="20"/>
        </w:rPr>
        <w:t>institution</w:t>
      </w:r>
      <w:r w:rsidR="00AE3AAC">
        <w:rPr>
          <w:rFonts w:ascii="Cambria" w:hAnsi="Cambria"/>
          <w:sz w:val="20"/>
          <w:szCs w:val="20"/>
        </w:rPr>
        <w:t>al</w:t>
      </w:r>
      <w:r w:rsidR="00AE3AAC" w:rsidRPr="00421477">
        <w:rPr>
          <w:rFonts w:ascii="Cambria" w:hAnsi="Cambria"/>
          <w:sz w:val="20"/>
          <w:szCs w:val="20"/>
        </w:rPr>
        <w:t xml:space="preserve"> </w:t>
      </w:r>
      <w:r w:rsidR="00AE3AAC">
        <w:rPr>
          <w:rFonts w:ascii="Cambria" w:hAnsi="Cambria"/>
          <w:sz w:val="20"/>
          <w:szCs w:val="20"/>
        </w:rPr>
        <w:t xml:space="preserve">and residential settings. For example: the </w:t>
      </w:r>
      <w:r w:rsidR="00AE3AAC" w:rsidRPr="000B68EB">
        <w:rPr>
          <w:rFonts w:ascii="Cambria" w:hAnsi="Cambria"/>
          <w:i/>
          <w:sz w:val="20"/>
          <w:szCs w:val="20"/>
        </w:rPr>
        <w:t xml:space="preserve">National Plan to Reduce Violence Against Women and their Children </w:t>
      </w:r>
      <w:r w:rsidR="00AE3AAC" w:rsidRPr="00AE3AAC">
        <w:rPr>
          <w:rFonts w:ascii="Cambria" w:hAnsi="Cambria"/>
          <w:sz w:val="20"/>
          <w:szCs w:val="20"/>
        </w:rPr>
        <w:t>has little emphasis on girls with disabilities, focuses only on domestic/family violence and sexual assault</w:t>
      </w:r>
      <w:r w:rsidR="00AE3AAC">
        <w:rPr>
          <w:rFonts w:ascii="Cambria" w:hAnsi="Cambria"/>
          <w:sz w:val="20"/>
          <w:szCs w:val="20"/>
        </w:rPr>
        <w:t xml:space="preserve">; </w:t>
      </w:r>
      <w:r w:rsidR="00AE3AAC" w:rsidRPr="00AE3AAC">
        <w:rPr>
          <w:rFonts w:ascii="Cambria" w:hAnsi="Cambria"/>
          <w:sz w:val="20"/>
          <w:szCs w:val="20"/>
        </w:rPr>
        <w:t>fails to address the many other forms of violence perpetrated against women and girls with disabilitie</w:t>
      </w:r>
      <w:r w:rsidR="00AE3AAC">
        <w:rPr>
          <w:rFonts w:ascii="Cambria" w:hAnsi="Cambria"/>
          <w:sz w:val="20"/>
          <w:szCs w:val="20"/>
        </w:rPr>
        <w:t xml:space="preserve">s; and specifically excludes residential and institutional settings. The </w:t>
      </w:r>
      <w:r w:rsidR="00AE3AAC" w:rsidRPr="00006842">
        <w:rPr>
          <w:rFonts w:ascii="Cambria" w:hAnsi="Cambria"/>
          <w:i/>
          <w:sz w:val="20"/>
          <w:szCs w:val="20"/>
        </w:rPr>
        <w:t>National Disability Strategy</w:t>
      </w:r>
      <w:r w:rsidR="00AE3AAC">
        <w:rPr>
          <w:rFonts w:ascii="Cambria" w:hAnsi="Cambria"/>
          <w:sz w:val="20"/>
          <w:szCs w:val="20"/>
        </w:rPr>
        <w:t xml:space="preserve"> is un-gendered, not resourced, and its sole strategy to address violence </w:t>
      </w:r>
      <w:r w:rsidR="00AE3AAC" w:rsidRPr="000B68EB">
        <w:rPr>
          <w:rFonts w:ascii="Cambria" w:hAnsi="Cambria"/>
          <w:sz w:val="20"/>
          <w:szCs w:val="20"/>
        </w:rPr>
        <w:t>against people with disabilit</w:t>
      </w:r>
      <w:r w:rsidR="00AE3AAC">
        <w:rPr>
          <w:rFonts w:ascii="Cambria" w:hAnsi="Cambria"/>
          <w:sz w:val="20"/>
          <w:szCs w:val="20"/>
        </w:rPr>
        <w:t xml:space="preserve">ies is </w:t>
      </w:r>
      <w:r w:rsidR="00AE3AAC" w:rsidRPr="00AE3AAC">
        <w:rPr>
          <w:rFonts w:ascii="Cambria" w:hAnsi="Cambria"/>
          <w:sz w:val="20"/>
          <w:szCs w:val="20"/>
        </w:rPr>
        <w:t xml:space="preserve">to </w:t>
      </w:r>
      <w:r w:rsidR="00AE3AAC" w:rsidRPr="00AE3AAC">
        <w:rPr>
          <w:rFonts w:ascii="Cambria" w:hAnsi="Cambria"/>
          <w:i/>
          <w:sz w:val="20"/>
          <w:szCs w:val="20"/>
        </w:rPr>
        <w:t>‘develop strategies to reduce violence, abuse and neglect of people with disability’</w:t>
      </w:r>
      <w:r w:rsidR="00AE3AAC" w:rsidRPr="00AE3AAC">
        <w:rPr>
          <w:rFonts w:ascii="Cambria" w:hAnsi="Cambria"/>
          <w:sz w:val="20"/>
          <w:szCs w:val="20"/>
        </w:rPr>
        <w:t>.</w:t>
      </w:r>
      <w:r w:rsidR="00AE3AAC">
        <w:rPr>
          <w:rFonts w:ascii="Cambria" w:hAnsi="Cambria"/>
          <w:sz w:val="20"/>
          <w:szCs w:val="20"/>
        </w:rPr>
        <w:t xml:space="preserve"> This is yet to occur and in its first four years, there have been no </w:t>
      </w:r>
      <w:r w:rsidR="00006842">
        <w:rPr>
          <w:rFonts w:ascii="Cambria" w:hAnsi="Cambria"/>
          <w:sz w:val="20"/>
          <w:szCs w:val="20"/>
        </w:rPr>
        <w:t>such ‘strategie</w:t>
      </w:r>
      <w:r w:rsidR="001C5EA2">
        <w:rPr>
          <w:rFonts w:ascii="Cambria" w:hAnsi="Cambria"/>
          <w:sz w:val="20"/>
          <w:szCs w:val="20"/>
        </w:rPr>
        <w:t xml:space="preserve">s’ or ‘initiatives’ developed. </w:t>
      </w:r>
      <w:r w:rsidR="00CD5E66">
        <w:rPr>
          <w:rFonts w:ascii="Cambria" w:hAnsi="Cambria"/>
          <w:sz w:val="20"/>
          <w:szCs w:val="20"/>
        </w:rPr>
        <w:t xml:space="preserve">The Australian Government has also commissioned a </w:t>
      </w:r>
      <w:r w:rsidR="00CD5E66" w:rsidRPr="001C5EA2">
        <w:rPr>
          <w:rFonts w:ascii="Cambria" w:hAnsi="Cambria"/>
          <w:i/>
          <w:sz w:val="20"/>
          <w:szCs w:val="20"/>
        </w:rPr>
        <w:t xml:space="preserve">Royal Commission into </w:t>
      </w:r>
      <w:r w:rsidR="009B66F6" w:rsidRPr="001C5EA2">
        <w:rPr>
          <w:rFonts w:ascii="Cambria" w:hAnsi="Cambria"/>
          <w:i/>
          <w:sz w:val="20"/>
          <w:szCs w:val="20"/>
        </w:rPr>
        <w:t>Institutional Responses to Child Sexual Abuse</w:t>
      </w:r>
      <w:r w:rsidR="009B66F6">
        <w:rPr>
          <w:rFonts w:ascii="Cambria" w:hAnsi="Cambria"/>
          <w:sz w:val="20"/>
          <w:szCs w:val="20"/>
        </w:rPr>
        <w:t>,</w:t>
      </w:r>
      <w:r w:rsidR="001C5EA2">
        <w:rPr>
          <w:rStyle w:val="EndnoteReference"/>
          <w:rFonts w:ascii="Cambria" w:hAnsi="Cambria"/>
          <w:sz w:val="20"/>
          <w:szCs w:val="20"/>
        </w:rPr>
        <w:endnoteReference w:id="8"/>
      </w:r>
      <w:r w:rsidR="009B66F6">
        <w:rPr>
          <w:rFonts w:ascii="Cambria" w:hAnsi="Cambria"/>
          <w:sz w:val="20"/>
          <w:szCs w:val="20"/>
        </w:rPr>
        <w:t xml:space="preserve"> which commenced in </w:t>
      </w:r>
      <w:r w:rsidR="009B66F6" w:rsidRPr="009B66F6">
        <w:rPr>
          <w:rFonts w:ascii="Cambria" w:hAnsi="Cambria"/>
          <w:sz w:val="20"/>
          <w:szCs w:val="20"/>
        </w:rPr>
        <w:t>January 2013</w:t>
      </w:r>
      <w:r w:rsidR="009B66F6">
        <w:rPr>
          <w:rFonts w:ascii="Cambria" w:hAnsi="Cambria"/>
          <w:sz w:val="20"/>
          <w:szCs w:val="20"/>
        </w:rPr>
        <w:t xml:space="preserve"> and will continue until 2017. The </w:t>
      </w:r>
      <w:r w:rsidR="00EC1024">
        <w:rPr>
          <w:rFonts w:ascii="Cambria" w:hAnsi="Cambria"/>
          <w:sz w:val="20"/>
          <w:szCs w:val="20"/>
        </w:rPr>
        <w:t xml:space="preserve">Royal </w:t>
      </w:r>
      <w:r w:rsidR="009B66F6">
        <w:rPr>
          <w:rFonts w:ascii="Cambria" w:hAnsi="Cambria"/>
          <w:sz w:val="20"/>
          <w:szCs w:val="20"/>
        </w:rPr>
        <w:t xml:space="preserve">Commission has clear parameters set out in its </w:t>
      </w:r>
      <w:r w:rsidR="009B66F6" w:rsidRPr="009B66F6">
        <w:rPr>
          <w:rFonts w:ascii="Cambria" w:hAnsi="Cambria"/>
          <w:sz w:val="20"/>
          <w:szCs w:val="20"/>
        </w:rPr>
        <w:t>Letters Patent</w:t>
      </w:r>
      <w:r w:rsidR="009B66F6">
        <w:rPr>
          <w:rFonts w:ascii="Cambria" w:hAnsi="Cambria"/>
          <w:sz w:val="20"/>
          <w:szCs w:val="20"/>
        </w:rPr>
        <w:t xml:space="preserve"> [Terms of Reference] </w:t>
      </w:r>
      <w:proofErr w:type="gramStart"/>
      <w:r w:rsidR="009B66F6">
        <w:rPr>
          <w:rFonts w:ascii="Cambria" w:hAnsi="Cambria"/>
          <w:sz w:val="20"/>
          <w:szCs w:val="20"/>
        </w:rPr>
        <w:t>which</w:t>
      </w:r>
      <w:proofErr w:type="gramEnd"/>
      <w:r w:rsidR="009B66F6">
        <w:rPr>
          <w:rFonts w:ascii="Cambria" w:hAnsi="Cambria"/>
          <w:sz w:val="20"/>
          <w:szCs w:val="20"/>
        </w:rPr>
        <w:t xml:space="preserve"> limit its scope to a) children; and b) sexual abuse. </w:t>
      </w:r>
    </w:p>
    <w:p w14:paraId="4EF35BE2" w14:textId="77777777" w:rsidR="000B68EB" w:rsidRDefault="000B68EB" w:rsidP="00040197">
      <w:pPr>
        <w:spacing w:after="0" w:line="240" w:lineRule="auto"/>
        <w:ind w:left="720" w:hanging="720"/>
        <w:jc w:val="both"/>
        <w:rPr>
          <w:rFonts w:ascii="Cambria" w:hAnsi="Cambria"/>
          <w:sz w:val="20"/>
          <w:szCs w:val="20"/>
        </w:rPr>
      </w:pPr>
    </w:p>
    <w:p w14:paraId="3B6F2F33" w14:textId="755AFF02" w:rsidR="007C7363" w:rsidRPr="00421477" w:rsidRDefault="001C5EA2" w:rsidP="00040197">
      <w:pPr>
        <w:spacing w:after="0" w:line="240" w:lineRule="auto"/>
        <w:ind w:left="720" w:hanging="720"/>
        <w:jc w:val="both"/>
        <w:rPr>
          <w:rFonts w:ascii="Cambria" w:hAnsi="Cambria"/>
          <w:sz w:val="20"/>
          <w:szCs w:val="20"/>
        </w:rPr>
      </w:pPr>
      <w:r>
        <w:rPr>
          <w:rFonts w:ascii="Cambria" w:hAnsi="Cambria"/>
          <w:sz w:val="20"/>
          <w:szCs w:val="20"/>
        </w:rPr>
        <w:t>1.6.</w:t>
      </w:r>
      <w:r>
        <w:rPr>
          <w:rFonts w:ascii="Cambria" w:hAnsi="Cambria"/>
          <w:sz w:val="20"/>
          <w:szCs w:val="20"/>
        </w:rPr>
        <w:tab/>
      </w:r>
      <w:r w:rsidR="00E12DA0">
        <w:rPr>
          <w:rFonts w:ascii="Cambria" w:hAnsi="Cambria"/>
          <w:sz w:val="20"/>
          <w:szCs w:val="20"/>
        </w:rPr>
        <w:t>In an effort to address th</w:t>
      </w:r>
      <w:r>
        <w:rPr>
          <w:rFonts w:ascii="Cambria" w:hAnsi="Cambria"/>
          <w:sz w:val="20"/>
          <w:szCs w:val="20"/>
        </w:rPr>
        <w:t>e</w:t>
      </w:r>
      <w:r w:rsidR="00FE03FD">
        <w:rPr>
          <w:rFonts w:ascii="Cambria" w:hAnsi="Cambria"/>
          <w:sz w:val="20"/>
          <w:szCs w:val="20"/>
        </w:rPr>
        <w:t xml:space="preserve"> abject</w:t>
      </w:r>
      <w:r w:rsidR="00E12DA0">
        <w:rPr>
          <w:rFonts w:ascii="Cambria" w:hAnsi="Cambria"/>
          <w:sz w:val="20"/>
          <w:szCs w:val="20"/>
        </w:rPr>
        <w:t xml:space="preserve"> </w:t>
      </w:r>
      <w:r w:rsidR="00FE03FD">
        <w:rPr>
          <w:rFonts w:ascii="Cambria" w:hAnsi="Cambria"/>
          <w:sz w:val="20"/>
          <w:szCs w:val="20"/>
        </w:rPr>
        <w:t xml:space="preserve">failure by our Governments to take action to protect the human rights of some of our most vulnerable and exclude citizens, </w:t>
      </w:r>
      <w:r w:rsidR="007F3121">
        <w:rPr>
          <w:rFonts w:ascii="Cambria" w:hAnsi="Cambria"/>
          <w:sz w:val="20"/>
          <w:szCs w:val="20"/>
        </w:rPr>
        <w:t>p</w:t>
      </w:r>
      <w:r w:rsidR="007C7363" w:rsidRPr="00421477">
        <w:rPr>
          <w:rFonts w:ascii="Cambria" w:hAnsi="Cambria"/>
          <w:sz w:val="20"/>
          <w:szCs w:val="20"/>
        </w:rPr>
        <w:t xml:space="preserve">eople with disabilities </w:t>
      </w:r>
      <w:r w:rsidR="00FE03FD">
        <w:rPr>
          <w:rFonts w:ascii="Cambria" w:hAnsi="Cambria"/>
          <w:sz w:val="20"/>
          <w:szCs w:val="20"/>
        </w:rPr>
        <w:t xml:space="preserve">and their advocates </w:t>
      </w:r>
      <w:r w:rsidR="002D0478">
        <w:rPr>
          <w:rFonts w:ascii="Cambria" w:hAnsi="Cambria"/>
          <w:sz w:val="20"/>
          <w:szCs w:val="20"/>
        </w:rPr>
        <w:t xml:space="preserve">have just </w:t>
      </w:r>
      <w:r w:rsidR="007C7363" w:rsidRPr="00421477">
        <w:rPr>
          <w:rFonts w:ascii="Cambria" w:hAnsi="Cambria"/>
          <w:sz w:val="20"/>
          <w:szCs w:val="20"/>
        </w:rPr>
        <w:t xml:space="preserve">launched </w:t>
      </w:r>
      <w:r w:rsidR="002D0478">
        <w:rPr>
          <w:rFonts w:ascii="Cambria" w:hAnsi="Cambria"/>
          <w:sz w:val="20"/>
          <w:szCs w:val="20"/>
        </w:rPr>
        <w:t>their own national</w:t>
      </w:r>
      <w:r w:rsidR="007C7363" w:rsidRPr="00421477">
        <w:rPr>
          <w:rFonts w:ascii="Cambria" w:hAnsi="Cambria"/>
          <w:sz w:val="20"/>
          <w:szCs w:val="20"/>
        </w:rPr>
        <w:t xml:space="preserve"> campaign, </w:t>
      </w:r>
      <w:r w:rsidR="006A0DEC" w:rsidRPr="00421477">
        <w:rPr>
          <w:rFonts w:ascii="Cambria" w:hAnsi="Cambria"/>
          <w:sz w:val="20"/>
          <w:szCs w:val="20"/>
        </w:rPr>
        <w:t xml:space="preserve">calling on the Australian Prime Minister to </w:t>
      </w:r>
      <w:r w:rsidR="006A0DEC" w:rsidRPr="00FE03FD">
        <w:rPr>
          <w:rFonts w:ascii="Cambria" w:hAnsi="Cambria"/>
          <w:b/>
          <w:sz w:val="20"/>
          <w:szCs w:val="20"/>
        </w:rPr>
        <w:t>urgently launch a national inquiry into violence, neglect and abuse against people with disabilit</w:t>
      </w:r>
      <w:r w:rsidR="009F1330" w:rsidRPr="00FE03FD">
        <w:rPr>
          <w:rFonts w:ascii="Cambria" w:hAnsi="Cambria"/>
          <w:b/>
          <w:sz w:val="20"/>
          <w:szCs w:val="20"/>
        </w:rPr>
        <w:t>ies</w:t>
      </w:r>
      <w:r w:rsidR="006A0DEC" w:rsidRPr="00FE03FD">
        <w:rPr>
          <w:rFonts w:ascii="Cambria" w:hAnsi="Cambria"/>
          <w:b/>
          <w:sz w:val="20"/>
          <w:szCs w:val="20"/>
        </w:rPr>
        <w:t xml:space="preserve"> in residential and institutional settings</w:t>
      </w:r>
      <w:r w:rsidR="006A0DEC" w:rsidRPr="00421477">
        <w:rPr>
          <w:rFonts w:ascii="Cambria" w:hAnsi="Cambria"/>
          <w:sz w:val="20"/>
          <w:szCs w:val="20"/>
        </w:rPr>
        <w:t xml:space="preserve"> (see: </w:t>
      </w:r>
      <w:hyperlink r:id="rId13" w:history="1">
        <w:r w:rsidR="006A0DEC" w:rsidRPr="00421477">
          <w:rPr>
            <w:rStyle w:val="Hyperlink"/>
            <w:rFonts w:ascii="Cambria" w:hAnsi="Cambria"/>
            <w:sz w:val="20"/>
            <w:szCs w:val="20"/>
          </w:rPr>
          <w:t>https://www.change.org/p/tony-abbott-to-urgently-launch-a-national-inquiry-into-violence-neglect-and-abuse-against-people-with-disability-in-residential-and-institutional-settings#</w:t>
        </w:r>
      </w:hyperlink>
      <w:r w:rsidR="006A0DEC" w:rsidRPr="00421477">
        <w:rPr>
          <w:rFonts w:ascii="Cambria" w:hAnsi="Cambria"/>
          <w:sz w:val="20"/>
          <w:szCs w:val="20"/>
        </w:rPr>
        <w:t xml:space="preserve">) </w:t>
      </w:r>
    </w:p>
    <w:p w14:paraId="7CC1438A" w14:textId="77777777" w:rsidR="007C7363" w:rsidRPr="002D0478" w:rsidRDefault="007C7363" w:rsidP="00637146">
      <w:pPr>
        <w:spacing w:after="0" w:line="240" w:lineRule="auto"/>
        <w:jc w:val="both"/>
        <w:rPr>
          <w:rFonts w:ascii="Cambria" w:hAnsi="Cambria"/>
          <w:sz w:val="20"/>
          <w:szCs w:val="20"/>
        </w:rPr>
      </w:pPr>
    </w:p>
    <w:p w14:paraId="4C188056" w14:textId="042E2F29" w:rsidR="006A0DEC" w:rsidRPr="005F23E8" w:rsidRDefault="006A0DEC" w:rsidP="00637146">
      <w:pPr>
        <w:spacing w:after="0" w:line="240" w:lineRule="auto"/>
        <w:jc w:val="both"/>
        <w:rPr>
          <w:rFonts w:ascii="Cambria" w:hAnsi="Cambria" w:cs="Calibri"/>
          <w:b/>
          <w:sz w:val="24"/>
          <w:szCs w:val="24"/>
          <w:u w:val="single"/>
        </w:rPr>
      </w:pPr>
      <w:r w:rsidRPr="005F23E8">
        <w:rPr>
          <w:rFonts w:ascii="Cambria" w:hAnsi="Cambria" w:cs="Calibri"/>
          <w:b/>
          <w:sz w:val="24"/>
          <w:szCs w:val="24"/>
        </w:rPr>
        <w:t>2.</w:t>
      </w:r>
      <w:r w:rsidR="00040197">
        <w:rPr>
          <w:rFonts w:ascii="Cambria" w:hAnsi="Cambria" w:cs="Calibri"/>
          <w:b/>
          <w:sz w:val="24"/>
          <w:szCs w:val="24"/>
        </w:rPr>
        <w:tab/>
      </w:r>
      <w:r w:rsidRPr="005F23E8">
        <w:rPr>
          <w:rFonts w:ascii="Cambria" w:hAnsi="Cambria" w:cs="Calibri"/>
          <w:b/>
          <w:sz w:val="24"/>
          <w:szCs w:val="24"/>
          <w:u w:val="single"/>
        </w:rPr>
        <w:t>Forced</w:t>
      </w:r>
      <w:r w:rsidR="005137B1" w:rsidRPr="005F23E8">
        <w:rPr>
          <w:rFonts w:ascii="Cambria" w:hAnsi="Cambria" w:cs="Calibri"/>
          <w:b/>
          <w:sz w:val="24"/>
          <w:szCs w:val="24"/>
          <w:u w:val="single"/>
        </w:rPr>
        <w:t>/Involuntary</w:t>
      </w:r>
      <w:r w:rsidRPr="005F23E8">
        <w:rPr>
          <w:rFonts w:ascii="Cambria" w:hAnsi="Cambria" w:cs="Calibri"/>
          <w:b/>
          <w:sz w:val="24"/>
          <w:szCs w:val="24"/>
          <w:u w:val="single"/>
        </w:rPr>
        <w:t xml:space="preserve"> </w:t>
      </w:r>
      <w:r w:rsidR="005F23E8">
        <w:rPr>
          <w:rFonts w:ascii="Cambria" w:hAnsi="Cambria"/>
          <w:b/>
          <w:sz w:val="24"/>
          <w:szCs w:val="24"/>
          <w:u w:val="single"/>
        </w:rPr>
        <w:t>s</w:t>
      </w:r>
      <w:r w:rsidR="005137B1" w:rsidRPr="005F23E8">
        <w:rPr>
          <w:rFonts w:ascii="Cambria" w:hAnsi="Cambria"/>
          <w:b/>
          <w:sz w:val="24"/>
          <w:szCs w:val="24"/>
          <w:u w:val="single"/>
        </w:rPr>
        <w:t>terilisation</w:t>
      </w:r>
      <w:r w:rsidR="005F23E8">
        <w:rPr>
          <w:rFonts w:ascii="Cambria" w:hAnsi="Cambria"/>
          <w:b/>
          <w:sz w:val="24"/>
          <w:szCs w:val="24"/>
          <w:u w:val="single"/>
        </w:rPr>
        <w:t xml:space="preserve"> of women and girls with disabilities</w:t>
      </w:r>
      <w:r w:rsidR="005137B1" w:rsidRPr="005F23E8">
        <w:rPr>
          <w:rFonts w:ascii="Cambria" w:hAnsi="Cambria"/>
          <w:b/>
          <w:sz w:val="24"/>
          <w:szCs w:val="24"/>
          <w:u w:val="single"/>
        </w:rPr>
        <w:t xml:space="preserve"> </w:t>
      </w:r>
    </w:p>
    <w:p w14:paraId="16AC9101" w14:textId="77777777" w:rsidR="006A0DEC" w:rsidRPr="00421477" w:rsidRDefault="006A0DEC" w:rsidP="00637146">
      <w:pPr>
        <w:spacing w:after="0" w:line="240" w:lineRule="auto"/>
        <w:jc w:val="both"/>
        <w:rPr>
          <w:rFonts w:ascii="Cambria" w:hAnsi="Cambria"/>
          <w:sz w:val="20"/>
          <w:szCs w:val="20"/>
        </w:rPr>
      </w:pPr>
    </w:p>
    <w:p w14:paraId="306C3F62" w14:textId="7AD3DD81" w:rsidR="00703D52" w:rsidRPr="00421477" w:rsidRDefault="00040197" w:rsidP="00040197">
      <w:pPr>
        <w:pStyle w:val="NoSpacing"/>
        <w:ind w:left="720" w:hanging="720"/>
        <w:rPr>
          <w:b/>
          <w:color w:val="auto"/>
        </w:rPr>
      </w:pPr>
      <w:r>
        <w:rPr>
          <w:color w:val="auto"/>
        </w:rPr>
        <w:t>2.1.</w:t>
      </w:r>
      <w:r>
        <w:rPr>
          <w:color w:val="auto"/>
        </w:rPr>
        <w:tab/>
      </w:r>
      <w:r w:rsidR="005137B1" w:rsidRPr="00421477">
        <w:rPr>
          <w:color w:val="auto"/>
        </w:rPr>
        <w:t xml:space="preserve">Forced sterilisation of women and girls with disabilities is a practice that remains legal and sanctioned by Governments in Australia. </w:t>
      </w:r>
      <w:r w:rsidR="005137B1" w:rsidRPr="00421477">
        <w:rPr>
          <w:rFonts w:eastAsia="Calibri" w:cs="Segoe UI"/>
          <w:color w:val="auto"/>
        </w:rPr>
        <w:t>Since 2005, the United Nations treaty monitoring bodies have consistently and formally recommended that the Australian Government enact national legislation prohibiting</w:t>
      </w:r>
      <w:r w:rsidR="009F1330">
        <w:rPr>
          <w:rFonts w:eastAsia="Calibri" w:cs="Segoe UI"/>
          <w:color w:val="auto"/>
        </w:rPr>
        <w:t xml:space="preserve"> </w:t>
      </w:r>
      <w:r w:rsidR="009F1330" w:rsidRPr="00421477">
        <w:rPr>
          <w:color w:val="auto"/>
        </w:rPr>
        <w:t xml:space="preserve">the </w:t>
      </w:r>
      <w:r w:rsidR="009F1330" w:rsidRPr="00421477">
        <w:rPr>
          <w:color w:val="auto"/>
        </w:rPr>
        <w:lastRenderedPageBreak/>
        <w:t>use of sterilisation of boys and girls with disabilities, and of adults with disability in the absence of their prior, fully informed and free consent</w:t>
      </w:r>
      <w:r w:rsidR="008D5B3F" w:rsidRPr="00421477">
        <w:rPr>
          <w:rFonts w:eastAsia="Calibri" w:cs="Segoe UI"/>
          <w:color w:val="auto"/>
        </w:rPr>
        <w:t xml:space="preserve"> [see for eg: </w:t>
      </w:r>
      <w:r w:rsidR="008D5B3F" w:rsidRPr="00421477">
        <w:rPr>
          <w:rFonts w:cs="Arial"/>
        </w:rPr>
        <w:t xml:space="preserve">CEDAW/C/AUS/CO/7; </w:t>
      </w:r>
      <w:r w:rsidR="008D5B3F" w:rsidRPr="00421477">
        <w:rPr>
          <w:rFonts w:eastAsia="Calibri" w:cs="Segoe UI"/>
          <w:color w:val="auto"/>
        </w:rPr>
        <w:t xml:space="preserve">CRC/C/AUS/CO/4; </w:t>
      </w:r>
      <w:r w:rsidR="008D5B3F" w:rsidRPr="00421477">
        <w:rPr>
          <w:rFonts w:cs="Arial"/>
        </w:rPr>
        <w:t xml:space="preserve">CRC/C/15/Add.268; A/HRC/17/10; </w:t>
      </w:r>
      <w:r w:rsidR="008D5B3F" w:rsidRPr="00421477">
        <w:rPr>
          <w:rFonts w:cs="Arial"/>
          <w:bCs w:val="0"/>
        </w:rPr>
        <w:t>CCPR/C/AUS/Q/6]</w:t>
      </w:r>
      <w:r w:rsidR="005137B1" w:rsidRPr="00421477">
        <w:rPr>
          <w:rFonts w:eastAsia="Calibri" w:cs="Segoe UI"/>
          <w:color w:val="auto"/>
        </w:rPr>
        <w:t xml:space="preserve">. </w:t>
      </w:r>
      <w:r w:rsidR="005137B1" w:rsidRPr="00421477">
        <w:rPr>
          <w:color w:val="auto"/>
        </w:rPr>
        <w:t xml:space="preserve">The CRPD Committee, </w:t>
      </w:r>
      <w:r w:rsidR="005137B1" w:rsidRPr="00421477">
        <w:t xml:space="preserve">in its 2013 </w:t>
      </w:r>
      <w:r w:rsidR="005137B1" w:rsidRPr="00253372">
        <w:rPr>
          <w:i/>
        </w:rPr>
        <w:t>Concluding Observations [Australia]</w:t>
      </w:r>
      <w:r w:rsidR="005137B1" w:rsidRPr="00421477">
        <w:t xml:space="preserve"> </w:t>
      </w:r>
      <w:r w:rsidR="00D13075">
        <w:rPr>
          <w:color w:val="auto"/>
        </w:rPr>
        <w:t>e</w:t>
      </w:r>
      <w:r w:rsidR="005F23E8">
        <w:rPr>
          <w:color w:val="auto"/>
        </w:rPr>
        <w:t>mphasi</w:t>
      </w:r>
      <w:r w:rsidR="00D13075">
        <w:rPr>
          <w:color w:val="auto"/>
        </w:rPr>
        <w:t>s</w:t>
      </w:r>
      <w:r w:rsidR="005F23E8">
        <w:rPr>
          <w:color w:val="auto"/>
        </w:rPr>
        <w:t>ed</w:t>
      </w:r>
      <w:r w:rsidR="005137B1" w:rsidRPr="00421477">
        <w:rPr>
          <w:color w:val="auto"/>
        </w:rPr>
        <w:t xml:space="preserve"> its </w:t>
      </w:r>
      <w:r w:rsidR="005137B1" w:rsidRPr="009F1330">
        <w:rPr>
          <w:i/>
          <w:color w:val="auto"/>
        </w:rPr>
        <w:t>“deep concern”</w:t>
      </w:r>
      <w:r w:rsidR="005137B1" w:rsidRPr="00421477">
        <w:rPr>
          <w:color w:val="auto"/>
        </w:rPr>
        <w:t xml:space="preserve"> at the ongoing practice of involuntary sterilisation, including </w:t>
      </w:r>
      <w:r w:rsidR="005137B1" w:rsidRPr="00421477">
        <w:rPr>
          <w:i/>
          <w:color w:val="auto"/>
        </w:rPr>
        <w:t>“the failure of Australia to implement the recommendations from the Committee on the Rights of the Child (CRC/C/15/Add.268; CRC/C/AUS/CO/4), the Human Rights Council (A/HRC/17/10), and the Report of the UN Special Rapporteur on Torture (A/HRC/22/53), which addresses concerns regarding sterilisation of children and adults with disabilities.”</w:t>
      </w:r>
      <w:r w:rsidR="005137B1" w:rsidRPr="00421477">
        <w:rPr>
          <w:color w:val="auto"/>
        </w:rPr>
        <w:t xml:space="preserve"> The Committee </w:t>
      </w:r>
      <w:r w:rsidR="005137B1" w:rsidRPr="00421477">
        <w:rPr>
          <w:color w:val="auto"/>
          <w:u w:val="single"/>
        </w:rPr>
        <w:t>urged</w:t>
      </w:r>
      <w:r w:rsidR="005137B1" w:rsidRPr="00421477">
        <w:rPr>
          <w:color w:val="auto"/>
        </w:rPr>
        <w:t xml:space="preserve"> the Australian Government to adopt national uniform legislation prohibiting the use of sterilisation of boys and girls with disabilities, and of adults with disability in the absence of their prior, fully informed and free consent.</w:t>
      </w:r>
      <w:r w:rsidR="00703D52" w:rsidRPr="00421477">
        <w:rPr>
          <w:rStyle w:val="EndnoteReference"/>
          <w:color w:val="auto"/>
        </w:rPr>
        <w:endnoteReference w:id="9"/>
      </w:r>
    </w:p>
    <w:p w14:paraId="7543A3D5" w14:textId="77777777" w:rsidR="006A0DEC" w:rsidRDefault="006A0DEC" w:rsidP="00637146">
      <w:pPr>
        <w:spacing w:after="0" w:line="240" w:lineRule="auto"/>
        <w:jc w:val="both"/>
        <w:rPr>
          <w:rFonts w:ascii="Cambria" w:hAnsi="Cambria"/>
          <w:sz w:val="20"/>
          <w:szCs w:val="20"/>
        </w:rPr>
      </w:pPr>
    </w:p>
    <w:p w14:paraId="4234CE7A" w14:textId="734377AF" w:rsidR="00253372" w:rsidRPr="00253372" w:rsidRDefault="00040197" w:rsidP="00040197">
      <w:pPr>
        <w:spacing w:after="0" w:line="240" w:lineRule="auto"/>
        <w:ind w:left="720" w:hanging="720"/>
        <w:jc w:val="both"/>
        <w:rPr>
          <w:rFonts w:ascii="Cambria" w:hAnsi="Cambria" w:cs="Times"/>
          <w:sz w:val="20"/>
          <w:szCs w:val="20"/>
          <w:lang w:val="en-US"/>
        </w:rPr>
      </w:pPr>
      <w:r>
        <w:rPr>
          <w:rFonts w:ascii="Cambria" w:hAnsi="Cambria"/>
          <w:sz w:val="20"/>
          <w:szCs w:val="20"/>
        </w:rPr>
        <w:t>2.2.</w:t>
      </w:r>
      <w:r>
        <w:rPr>
          <w:rFonts w:ascii="Cambria" w:hAnsi="Cambria"/>
          <w:sz w:val="20"/>
          <w:szCs w:val="20"/>
        </w:rPr>
        <w:tab/>
      </w:r>
      <w:r w:rsidR="005F23E8" w:rsidRPr="00253372">
        <w:rPr>
          <w:rFonts w:ascii="Cambria" w:hAnsi="Cambria"/>
          <w:sz w:val="20"/>
          <w:szCs w:val="20"/>
        </w:rPr>
        <w:t xml:space="preserve">Accompanying this Briefing Update is a copy of WWDA’s Submission to the </w:t>
      </w:r>
      <w:r w:rsidR="00D13075" w:rsidRPr="00253372">
        <w:rPr>
          <w:rFonts w:ascii="Cambria" w:hAnsi="Cambria"/>
          <w:i/>
          <w:sz w:val="20"/>
          <w:szCs w:val="20"/>
        </w:rPr>
        <w:t>Australian Senate Inquiry into the Involuntary or Coerced Sterilisation of People with Disabilities in Australia</w:t>
      </w:r>
      <w:r w:rsidR="00D13075" w:rsidRPr="00253372">
        <w:rPr>
          <w:rFonts w:ascii="Cambria" w:hAnsi="Cambria"/>
          <w:sz w:val="20"/>
          <w:szCs w:val="20"/>
        </w:rPr>
        <w:t xml:space="preserve"> (</w:t>
      </w:r>
      <w:r w:rsidR="00FE03FD">
        <w:rPr>
          <w:rFonts w:ascii="Cambria" w:hAnsi="Cambria"/>
          <w:sz w:val="20"/>
          <w:szCs w:val="20"/>
        </w:rPr>
        <w:t xml:space="preserve">the Inquiry was </w:t>
      </w:r>
      <w:r w:rsidR="00D13075" w:rsidRPr="00253372">
        <w:rPr>
          <w:rFonts w:ascii="Cambria" w:hAnsi="Cambria"/>
          <w:sz w:val="20"/>
          <w:szCs w:val="20"/>
        </w:rPr>
        <w:t>finalised in Ju</w:t>
      </w:r>
      <w:r w:rsidR="00253372" w:rsidRPr="00253372">
        <w:rPr>
          <w:rFonts w:ascii="Cambria" w:hAnsi="Cambria"/>
          <w:sz w:val="20"/>
          <w:szCs w:val="20"/>
        </w:rPr>
        <w:t>ly</w:t>
      </w:r>
      <w:r w:rsidR="00D13075" w:rsidRPr="00253372">
        <w:rPr>
          <w:rFonts w:ascii="Cambria" w:hAnsi="Cambria"/>
          <w:sz w:val="20"/>
          <w:szCs w:val="20"/>
        </w:rPr>
        <w:t xml:space="preserve"> 2013). WWDA’s Submission, entitled </w:t>
      </w:r>
      <w:r w:rsidR="00D13075" w:rsidRPr="00253372">
        <w:rPr>
          <w:rFonts w:ascii="Cambria" w:hAnsi="Cambria"/>
          <w:i/>
          <w:sz w:val="20"/>
          <w:szCs w:val="20"/>
        </w:rPr>
        <w:t>‘Dehumanised: The Forced Sterilisation of Women and Girls with Disabilities in Australia’</w:t>
      </w:r>
      <w:r w:rsidR="00D13075" w:rsidRPr="00253372">
        <w:rPr>
          <w:rFonts w:ascii="Cambria" w:hAnsi="Cambria"/>
          <w:sz w:val="20"/>
          <w:szCs w:val="20"/>
        </w:rPr>
        <w:t xml:space="preserve"> establishes beyond doubt, that forced and coerced sterilisation of women and girls with disabilities is a form of torture – an inhuman practice which violates multiple human rights, and clearly breaches every international human rights treaty to which Australia is a party.</w:t>
      </w:r>
      <w:r w:rsidR="00253372" w:rsidRPr="00253372">
        <w:rPr>
          <w:rFonts w:ascii="Cambria" w:hAnsi="Cambria"/>
          <w:sz w:val="20"/>
          <w:szCs w:val="20"/>
        </w:rPr>
        <w:t xml:space="preserve"> In calling for national uniform legislation [prohibiting the use of sterilisation of boys and girls with disabilities, and of adults with disability in the absence of their prior, fully informed and free consent], the CRPD Committee, in its 2013 </w:t>
      </w:r>
      <w:r w:rsidR="00253372" w:rsidRPr="00253372">
        <w:rPr>
          <w:rFonts w:ascii="Cambria" w:hAnsi="Cambria"/>
          <w:i/>
          <w:sz w:val="20"/>
          <w:szCs w:val="20"/>
        </w:rPr>
        <w:t xml:space="preserve">Concluding Observations [Australia] </w:t>
      </w:r>
      <w:r w:rsidR="00253372" w:rsidRPr="00253372">
        <w:rPr>
          <w:rFonts w:ascii="Cambria" w:hAnsi="Cambria"/>
          <w:sz w:val="20"/>
          <w:szCs w:val="20"/>
        </w:rPr>
        <w:t>clearly stated its</w:t>
      </w:r>
      <w:r w:rsidR="00253372" w:rsidRPr="00253372">
        <w:rPr>
          <w:rFonts w:ascii="Cambria" w:hAnsi="Cambria"/>
          <w:i/>
          <w:sz w:val="20"/>
          <w:szCs w:val="20"/>
        </w:rPr>
        <w:t xml:space="preserve"> “deep concern”</w:t>
      </w:r>
      <w:r w:rsidR="00253372" w:rsidRPr="00253372">
        <w:rPr>
          <w:rFonts w:ascii="Cambria" w:hAnsi="Cambria"/>
          <w:sz w:val="20"/>
          <w:szCs w:val="20"/>
        </w:rPr>
        <w:t xml:space="preserve"> that the</w:t>
      </w:r>
      <w:r w:rsidR="00253372" w:rsidRPr="00253372">
        <w:rPr>
          <w:rFonts w:ascii="Cambria" w:hAnsi="Cambria"/>
          <w:i/>
          <w:sz w:val="20"/>
          <w:szCs w:val="20"/>
        </w:rPr>
        <w:t xml:space="preserve"> “</w:t>
      </w:r>
      <w:r w:rsidR="00253372" w:rsidRPr="00253372">
        <w:rPr>
          <w:rFonts w:ascii="Cambria" w:hAnsi="Cambria" w:cs="Times New Roman"/>
          <w:i/>
          <w:sz w:val="20"/>
          <w:szCs w:val="20"/>
          <w:lang w:val="en-US"/>
        </w:rPr>
        <w:t>Senate Inquiry Report into the Involuntary or Coerced Sterilisation of Persons with Disabilities, released in July 2013, presents recommendations, which would allow this practice to continue.”</w:t>
      </w:r>
    </w:p>
    <w:p w14:paraId="26992FC1" w14:textId="77777777" w:rsidR="00253372" w:rsidRDefault="00253372" w:rsidP="00637146">
      <w:pPr>
        <w:spacing w:after="0" w:line="240" w:lineRule="auto"/>
        <w:jc w:val="both"/>
        <w:rPr>
          <w:rFonts w:ascii="Cambria" w:hAnsi="Cambria"/>
          <w:sz w:val="20"/>
          <w:szCs w:val="20"/>
        </w:rPr>
      </w:pPr>
    </w:p>
    <w:p w14:paraId="307A9419" w14:textId="5D5CF6D0" w:rsidR="00637146" w:rsidRPr="005F23E8" w:rsidRDefault="00637146" w:rsidP="00637146">
      <w:pPr>
        <w:spacing w:after="0" w:line="240" w:lineRule="auto"/>
        <w:jc w:val="both"/>
        <w:rPr>
          <w:rFonts w:ascii="Cambria" w:hAnsi="Cambria" w:cs="Calibri"/>
          <w:b/>
          <w:sz w:val="24"/>
          <w:szCs w:val="24"/>
          <w:u w:val="single"/>
        </w:rPr>
      </w:pPr>
      <w:r w:rsidRPr="005F23E8">
        <w:rPr>
          <w:rFonts w:ascii="Cambria" w:hAnsi="Cambria" w:cs="Calibri"/>
          <w:b/>
          <w:sz w:val="24"/>
          <w:szCs w:val="24"/>
        </w:rPr>
        <w:t>3.</w:t>
      </w:r>
      <w:r w:rsidR="00040197">
        <w:rPr>
          <w:rFonts w:ascii="Cambria" w:hAnsi="Cambria" w:cs="Calibri"/>
          <w:b/>
          <w:sz w:val="24"/>
          <w:szCs w:val="24"/>
        </w:rPr>
        <w:tab/>
      </w:r>
      <w:r w:rsidRPr="005F23E8">
        <w:rPr>
          <w:rFonts w:ascii="Cambria" w:hAnsi="Cambria" w:cs="Calibri"/>
          <w:b/>
          <w:sz w:val="24"/>
          <w:szCs w:val="24"/>
          <w:u w:val="single"/>
        </w:rPr>
        <w:t xml:space="preserve">Forced/Involuntary </w:t>
      </w:r>
      <w:r w:rsidRPr="005F23E8">
        <w:rPr>
          <w:rFonts w:ascii="Cambria" w:hAnsi="Cambria"/>
          <w:b/>
          <w:sz w:val="24"/>
          <w:szCs w:val="24"/>
          <w:u w:val="single"/>
        </w:rPr>
        <w:t>Electroshock</w:t>
      </w:r>
      <w:r w:rsidR="005F23E8">
        <w:rPr>
          <w:rFonts w:ascii="Cambria" w:hAnsi="Cambria"/>
          <w:b/>
          <w:sz w:val="24"/>
          <w:szCs w:val="24"/>
          <w:u w:val="single"/>
        </w:rPr>
        <w:t xml:space="preserve"> (ECT) of women and girls with disabilities</w:t>
      </w:r>
      <w:r w:rsidRPr="005F23E8">
        <w:rPr>
          <w:rFonts w:ascii="Cambria" w:hAnsi="Cambria"/>
          <w:b/>
          <w:sz w:val="24"/>
          <w:szCs w:val="24"/>
          <w:u w:val="single"/>
        </w:rPr>
        <w:t xml:space="preserve"> </w:t>
      </w:r>
    </w:p>
    <w:p w14:paraId="2619E26E" w14:textId="54468574" w:rsidR="005137B1" w:rsidRPr="00421477" w:rsidRDefault="005137B1" w:rsidP="00637146">
      <w:pPr>
        <w:spacing w:after="0" w:line="240" w:lineRule="auto"/>
        <w:jc w:val="both"/>
        <w:rPr>
          <w:rFonts w:ascii="Cambria" w:hAnsi="Cambria"/>
          <w:sz w:val="20"/>
          <w:szCs w:val="20"/>
        </w:rPr>
      </w:pPr>
    </w:p>
    <w:p w14:paraId="54871444" w14:textId="527576E2" w:rsidR="00703D52" w:rsidRPr="00421477" w:rsidRDefault="00040197" w:rsidP="00040197">
      <w:pPr>
        <w:spacing w:after="0" w:line="240" w:lineRule="auto"/>
        <w:ind w:left="720" w:hanging="720"/>
        <w:jc w:val="both"/>
        <w:rPr>
          <w:rFonts w:ascii="Cambria" w:hAnsi="Cambria" w:cs="Calibri"/>
          <w:sz w:val="20"/>
          <w:szCs w:val="20"/>
        </w:rPr>
      </w:pPr>
      <w:r>
        <w:rPr>
          <w:rFonts w:ascii="Cambria" w:hAnsi="Cambria"/>
          <w:sz w:val="20"/>
          <w:szCs w:val="20"/>
        </w:rPr>
        <w:t>3.1.</w:t>
      </w:r>
      <w:r>
        <w:rPr>
          <w:rFonts w:ascii="Cambria" w:hAnsi="Cambria"/>
          <w:sz w:val="20"/>
          <w:szCs w:val="20"/>
        </w:rPr>
        <w:tab/>
      </w:r>
      <w:r w:rsidR="00637146" w:rsidRPr="00421477">
        <w:rPr>
          <w:rFonts w:ascii="Cambria" w:hAnsi="Cambria"/>
          <w:sz w:val="20"/>
          <w:szCs w:val="20"/>
        </w:rPr>
        <w:t>The UN Special Rapporteur on Torture, in his ground-breaking report of 2013 (which clarified practices that constitute torture and ill-treatment in health-care settings),</w:t>
      </w:r>
      <w:r w:rsidR="00703D52" w:rsidRPr="00421477">
        <w:rPr>
          <w:rStyle w:val="EndnoteReference"/>
          <w:rFonts w:ascii="Cambria" w:hAnsi="Cambria"/>
          <w:sz w:val="20"/>
          <w:szCs w:val="20"/>
        </w:rPr>
        <w:endnoteReference w:id="10"/>
      </w:r>
      <w:r w:rsidR="00703D52" w:rsidRPr="00421477">
        <w:rPr>
          <w:rFonts w:ascii="Cambria" w:hAnsi="Cambria"/>
          <w:sz w:val="20"/>
          <w:szCs w:val="20"/>
        </w:rPr>
        <w:t xml:space="preserve"> </w:t>
      </w:r>
      <w:r w:rsidR="00637146" w:rsidRPr="00421477">
        <w:rPr>
          <w:rFonts w:ascii="Cambria" w:hAnsi="Cambria"/>
          <w:sz w:val="20"/>
          <w:szCs w:val="20"/>
        </w:rPr>
        <w:t xml:space="preserve">made it clear that women living with disabilities, with psychiatric labels in particular, are at risk of multiple forms of discrimination, violence and abuse in health-care settings, including through </w:t>
      </w:r>
      <w:r w:rsidR="00637146" w:rsidRPr="00421477">
        <w:rPr>
          <w:rFonts w:ascii="Cambria" w:hAnsi="Cambria" w:cs="Calibri"/>
          <w:sz w:val="20"/>
          <w:szCs w:val="20"/>
        </w:rPr>
        <w:t>non-consensual treatment, such as forced medication and electroshock procedures</w:t>
      </w:r>
      <w:r w:rsidR="00637146" w:rsidRPr="00421477">
        <w:rPr>
          <w:rFonts w:ascii="Cambria" w:hAnsi="Cambria"/>
          <w:sz w:val="20"/>
          <w:szCs w:val="20"/>
        </w:rPr>
        <w:t xml:space="preserve">. </w:t>
      </w:r>
      <w:r w:rsidR="00637146" w:rsidRPr="00421477">
        <w:rPr>
          <w:rFonts w:ascii="Cambria" w:hAnsi="Cambria" w:cs="Calibri"/>
          <w:sz w:val="20"/>
          <w:szCs w:val="20"/>
        </w:rPr>
        <w:t>The CRPD Committee has also recently recommended that Australia</w:t>
      </w:r>
      <w:r w:rsidR="00637146" w:rsidRPr="00421477">
        <w:rPr>
          <w:rFonts w:ascii="Cambria" w:hAnsi="Cambria" w:cs="Calibri"/>
          <w:i/>
          <w:sz w:val="20"/>
          <w:szCs w:val="20"/>
        </w:rPr>
        <w:t xml:space="preserve"> “repeal all legislation that authorises medical interventions without free and informed consent of the persons with disabilities concerned, and legal provisions that authorize commitment of individuals to detention in mental health services, or the imposition of compulsory treatment”.</w:t>
      </w:r>
      <w:r w:rsidR="00703D52" w:rsidRPr="00421477">
        <w:rPr>
          <w:rStyle w:val="EndnoteReference"/>
          <w:rFonts w:ascii="Cambria" w:hAnsi="Cambria" w:cs="Calibri"/>
          <w:sz w:val="20"/>
          <w:szCs w:val="20"/>
        </w:rPr>
        <w:endnoteReference w:id="11"/>
      </w:r>
    </w:p>
    <w:p w14:paraId="5D2145A0" w14:textId="77777777" w:rsidR="00637146" w:rsidRPr="00421477" w:rsidRDefault="00637146" w:rsidP="00637146">
      <w:pPr>
        <w:spacing w:after="0" w:line="240" w:lineRule="auto"/>
        <w:jc w:val="both"/>
        <w:rPr>
          <w:rFonts w:ascii="Cambria" w:hAnsi="Cambria"/>
          <w:sz w:val="20"/>
          <w:szCs w:val="20"/>
        </w:rPr>
      </w:pPr>
    </w:p>
    <w:p w14:paraId="6078EB8E" w14:textId="7F5EA1ED" w:rsidR="00637146" w:rsidRPr="00421477" w:rsidRDefault="00040197" w:rsidP="00040197">
      <w:pPr>
        <w:spacing w:after="0" w:line="240" w:lineRule="auto"/>
        <w:ind w:left="720" w:hanging="720"/>
        <w:jc w:val="both"/>
        <w:rPr>
          <w:rFonts w:ascii="Cambria" w:hAnsi="Cambria"/>
          <w:sz w:val="20"/>
          <w:szCs w:val="20"/>
        </w:rPr>
      </w:pPr>
      <w:r>
        <w:rPr>
          <w:rFonts w:ascii="Cambria" w:hAnsi="Cambria"/>
          <w:sz w:val="20"/>
          <w:szCs w:val="20"/>
        </w:rPr>
        <w:t>3.2.</w:t>
      </w:r>
      <w:r>
        <w:rPr>
          <w:rFonts w:ascii="Cambria" w:hAnsi="Cambria"/>
          <w:sz w:val="20"/>
          <w:szCs w:val="20"/>
        </w:rPr>
        <w:tab/>
      </w:r>
      <w:r w:rsidR="008F741B" w:rsidRPr="00421477">
        <w:rPr>
          <w:rFonts w:ascii="Cambria" w:hAnsi="Cambria"/>
          <w:sz w:val="20"/>
          <w:szCs w:val="20"/>
        </w:rPr>
        <w:t>Yet i</w:t>
      </w:r>
      <w:r w:rsidR="00637146" w:rsidRPr="00421477">
        <w:rPr>
          <w:rFonts w:ascii="Cambria" w:hAnsi="Cambria"/>
          <w:sz w:val="20"/>
          <w:szCs w:val="20"/>
        </w:rPr>
        <w:t>n Australia, reports and available data indicate that there is a significant increase in the use of forced/involuntary electroshock (ECT) on women</w:t>
      </w:r>
      <w:r w:rsidR="007A5272" w:rsidRPr="00421477">
        <w:rPr>
          <w:rFonts w:ascii="Cambria" w:hAnsi="Cambria"/>
          <w:sz w:val="20"/>
          <w:szCs w:val="20"/>
        </w:rPr>
        <w:t>, including young women</w:t>
      </w:r>
      <w:r w:rsidR="00637146" w:rsidRPr="00421477">
        <w:rPr>
          <w:rFonts w:ascii="Cambria" w:hAnsi="Cambria"/>
          <w:sz w:val="20"/>
          <w:szCs w:val="20"/>
        </w:rPr>
        <w:t xml:space="preserve">. There is a substantial difference in the numbers of men and women receiving both voluntary and involuntary ECT, with nearly </w:t>
      </w:r>
      <w:r w:rsidR="00637146" w:rsidRPr="00421477">
        <w:rPr>
          <w:rFonts w:ascii="Cambria" w:hAnsi="Cambria"/>
          <w:sz w:val="20"/>
          <w:szCs w:val="20"/>
          <w:u w:val="single"/>
        </w:rPr>
        <w:t>three times</w:t>
      </w:r>
      <w:r w:rsidR="00637146" w:rsidRPr="00421477">
        <w:rPr>
          <w:rFonts w:ascii="Cambria" w:hAnsi="Cambria"/>
          <w:sz w:val="20"/>
          <w:szCs w:val="20"/>
        </w:rPr>
        <w:t xml:space="preserve"> as many women receiving ECT compared with men.</w:t>
      </w:r>
      <w:r w:rsidR="00421477" w:rsidRPr="00421477">
        <w:rPr>
          <w:rFonts w:ascii="Cambria" w:hAnsi="Cambria"/>
          <w:sz w:val="20"/>
          <w:szCs w:val="20"/>
          <w:vertAlign w:val="superscript"/>
        </w:rPr>
        <w:endnoteReference w:id="12"/>
      </w:r>
      <w:r w:rsidR="00421477" w:rsidRPr="00421477">
        <w:rPr>
          <w:rFonts w:ascii="Cambria" w:hAnsi="Cambria"/>
          <w:sz w:val="20"/>
          <w:szCs w:val="20"/>
        </w:rPr>
        <w:t xml:space="preserve"> </w:t>
      </w:r>
      <w:r w:rsidR="00703D52" w:rsidRPr="00421477">
        <w:rPr>
          <w:rFonts w:ascii="Cambria" w:hAnsi="Cambria"/>
          <w:sz w:val="20"/>
          <w:szCs w:val="20"/>
        </w:rPr>
        <w:t>Women With Disabilities Australia (WWDA)</w:t>
      </w:r>
      <w:r w:rsidR="00637146" w:rsidRPr="00421477">
        <w:rPr>
          <w:rFonts w:ascii="Cambria" w:hAnsi="Cambria"/>
          <w:sz w:val="20"/>
          <w:szCs w:val="20"/>
        </w:rPr>
        <w:t xml:space="preserve"> has called on the Australian Government to commission a gendered, national Inquiry into the application for, and use of forced and/compulsory medical and psychiatric treatments and interventions on people with disabilities, including research into, and analysis of, the use of electroshock therapy on women and girls in Australia.</w:t>
      </w:r>
      <w:r w:rsidR="00421477" w:rsidRPr="00421477">
        <w:rPr>
          <w:rStyle w:val="EndnoteReference"/>
          <w:rFonts w:ascii="Cambria" w:hAnsi="Cambria"/>
          <w:sz w:val="20"/>
          <w:szCs w:val="20"/>
        </w:rPr>
        <w:endnoteReference w:id="13"/>
      </w:r>
      <w:r w:rsidR="00421477" w:rsidRPr="00421477">
        <w:rPr>
          <w:rFonts w:ascii="Cambria" w:hAnsi="Cambria"/>
          <w:sz w:val="20"/>
          <w:szCs w:val="20"/>
        </w:rPr>
        <w:t xml:space="preserve"> </w:t>
      </w:r>
    </w:p>
    <w:p w14:paraId="4A106FEA" w14:textId="77777777" w:rsidR="005137B1" w:rsidRPr="00421477" w:rsidRDefault="005137B1" w:rsidP="00637146">
      <w:pPr>
        <w:spacing w:after="0" w:line="240" w:lineRule="auto"/>
        <w:jc w:val="both"/>
        <w:rPr>
          <w:rFonts w:ascii="Cambria" w:hAnsi="Cambria"/>
          <w:sz w:val="20"/>
          <w:szCs w:val="20"/>
        </w:rPr>
      </w:pPr>
    </w:p>
    <w:p w14:paraId="7D8E03ED" w14:textId="29855191" w:rsidR="00040197" w:rsidRDefault="006125A3" w:rsidP="00BC1A41">
      <w:pPr>
        <w:spacing w:after="0" w:line="240" w:lineRule="auto"/>
        <w:jc w:val="both"/>
        <w:rPr>
          <w:rFonts w:ascii="Cambria" w:hAnsi="Cambria"/>
          <w:sz w:val="20"/>
          <w:szCs w:val="20"/>
        </w:rPr>
      </w:pPr>
      <w:bookmarkStart w:id="0" w:name="_GoBack"/>
      <w:bookmarkEnd w:id="0"/>
      <w:r>
        <w:rPr>
          <w:rFonts w:ascii="Cambria" w:hAnsi="Cambria"/>
          <w:sz w:val="20"/>
          <w:szCs w:val="20"/>
        </w:rPr>
        <w:t xml:space="preserve">As always, </w:t>
      </w:r>
      <w:r w:rsidRPr="00421477">
        <w:rPr>
          <w:rFonts w:ascii="Cambria" w:hAnsi="Cambria" w:cs="Calibri"/>
          <w:sz w:val="20"/>
          <w:szCs w:val="20"/>
        </w:rPr>
        <w:t>Women With Disabilities Australia (WWDA)</w:t>
      </w:r>
      <w:r w:rsidR="00BC1A41" w:rsidRPr="00BC1A41">
        <w:rPr>
          <w:rFonts w:ascii="Cambria" w:hAnsi="Cambria"/>
          <w:sz w:val="20"/>
          <w:szCs w:val="20"/>
        </w:rPr>
        <w:t xml:space="preserve"> would be very happy to provide any additional information should it be required. We thank you for the opportunity to contribute </w:t>
      </w:r>
      <w:r>
        <w:rPr>
          <w:rFonts w:ascii="Cambria" w:hAnsi="Cambria"/>
          <w:sz w:val="20"/>
          <w:szCs w:val="20"/>
        </w:rPr>
        <w:t xml:space="preserve">to the work of the </w:t>
      </w:r>
      <w:r w:rsidR="00040197">
        <w:rPr>
          <w:rFonts w:ascii="Cambria" w:hAnsi="Cambria"/>
          <w:sz w:val="20"/>
          <w:szCs w:val="20"/>
        </w:rPr>
        <w:t>CAT Committee, and we trust that the information WWDA has provided will be</w:t>
      </w:r>
      <w:r w:rsidR="00BC1A41" w:rsidRPr="00BC1A41">
        <w:rPr>
          <w:rFonts w:ascii="Cambria" w:hAnsi="Cambria"/>
          <w:sz w:val="20"/>
          <w:szCs w:val="20"/>
        </w:rPr>
        <w:t xml:space="preserve"> considered </w:t>
      </w:r>
      <w:r w:rsidR="00040197" w:rsidRPr="00421477">
        <w:rPr>
          <w:rFonts w:ascii="Cambria" w:hAnsi="Cambria" w:cs="Calibri"/>
          <w:sz w:val="20"/>
          <w:szCs w:val="20"/>
        </w:rPr>
        <w:t xml:space="preserve">in the context of </w:t>
      </w:r>
      <w:r w:rsidR="00040197">
        <w:rPr>
          <w:rFonts w:ascii="Cambria" w:hAnsi="Cambria" w:cs="Calibri"/>
          <w:sz w:val="20"/>
          <w:szCs w:val="20"/>
        </w:rPr>
        <w:t>Australia’s</w:t>
      </w:r>
      <w:r w:rsidR="00040197" w:rsidRPr="00421477">
        <w:rPr>
          <w:rFonts w:ascii="Cambria" w:hAnsi="Cambria" w:cs="Calibri"/>
          <w:sz w:val="20"/>
          <w:szCs w:val="20"/>
        </w:rPr>
        <w:t xml:space="preserve"> Fourth and Fifth Periodic Report [CAT/C/AUS/4-5] under article 19 of the </w:t>
      </w:r>
      <w:r w:rsidR="00040197" w:rsidRPr="00030F59">
        <w:rPr>
          <w:rFonts w:ascii="Cambria" w:hAnsi="Cambria" w:cs="Calibri"/>
          <w:i/>
          <w:sz w:val="20"/>
          <w:szCs w:val="20"/>
        </w:rPr>
        <w:t>Convention against Torture and Other Cruel, Inhumane and Degrading Treatment or Punishment</w:t>
      </w:r>
      <w:r w:rsidR="00040197" w:rsidRPr="00421477">
        <w:rPr>
          <w:rFonts w:ascii="Cambria" w:hAnsi="Cambria" w:cs="Calibri"/>
          <w:sz w:val="20"/>
          <w:szCs w:val="20"/>
        </w:rPr>
        <w:t>.</w:t>
      </w:r>
      <w:r w:rsidR="00BC1A41" w:rsidRPr="00BC1A41">
        <w:rPr>
          <w:rFonts w:ascii="Cambria" w:hAnsi="Cambria"/>
          <w:sz w:val="20"/>
          <w:szCs w:val="20"/>
        </w:rPr>
        <w:t xml:space="preserve"> </w:t>
      </w:r>
    </w:p>
    <w:p w14:paraId="5749C2D4" w14:textId="77777777" w:rsidR="00040197" w:rsidRDefault="00040197" w:rsidP="00BC1A41">
      <w:pPr>
        <w:spacing w:after="0" w:line="240" w:lineRule="auto"/>
        <w:jc w:val="both"/>
        <w:rPr>
          <w:rFonts w:ascii="Cambria" w:hAnsi="Cambria"/>
          <w:sz w:val="20"/>
          <w:szCs w:val="20"/>
        </w:rPr>
      </w:pPr>
    </w:p>
    <w:p w14:paraId="021D94C7" w14:textId="659E9482" w:rsidR="00040197" w:rsidRPr="00421477" w:rsidRDefault="00040197" w:rsidP="00040197">
      <w:pPr>
        <w:spacing w:after="0" w:line="240" w:lineRule="auto"/>
        <w:jc w:val="both"/>
        <w:rPr>
          <w:rFonts w:ascii="Cambria" w:hAnsi="Cambria" w:cs="Calibri"/>
          <w:sz w:val="20"/>
          <w:szCs w:val="20"/>
        </w:rPr>
      </w:pPr>
      <w:r>
        <w:rPr>
          <w:rFonts w:ascii="Cambria" w:hAnsi="Cambria" w:cs="Calibri"/>
          <w:sz w:val="20"/>
          <w:szCs w:val="20"/>
        </w:rPr>
        <w:t>We wish you a successful 53</w:t>
      </w:r>
      <w:r w:rsidRPr="00040197">
        <w:rPr>
          <w:rFonts w:ascii="Cambria" w:hAnsi="Cambria" w:cs="Calibri"/>
          <w:sz w:val="20"/>
          <w:szCs w:val="20"/>
          <w:vertAlign w:val="superscript"/>
        </w:rPr>
        <w:t>rd</w:t>
      </w:r>
      <w:r>
        <w:rPr>
          <w:rFonts w:ascii="Cambria" w:hAnsi="Cambria" w:cs="Calibri"/>
          <w:sz w:val="20"/>
          <w:szCs w:val="20"/>
        </w:rPr>
        <w:t xml:space="preserve"> session. </w:t>
      </w:r>
    </w:p>
    <w:p w14:paraId="43C416D5" w14:textId="77777777" w:rsidR="00040197" w:rsidRDefault="00040197" w:rsidP="00BC1A41">
      <w:pPr>
        <w:spacing w:after="0" w:line="240" w:lineRule="auto"/>
        <w:jc w:val="both"/>
        <w:rPr>
          <w:rFonts w:ascii="Cambria" w:hAnsi="Cambria"/>
          <w:sz w:val="20"/>
          <w:szCs w:val="20"/>
        </w:rPr>
      </w:pPr>
    </w:p>
    <w:p w14:paraId="61E6B624" w14:textId="0DB935C1" w:rsidR="00BC1A41" w:rsidRDefault="00BC1A41" w:rsidP="00BC1A41">
      <w:pPr>
        <w:spacing w:after="0" w:line="240" w:lineRule="auto"/>
        <w:jc w:val="both"/>
        <w:rPr>
          <w:rFonts w:ascii="Cambria" w:hAnsi="Cambria"/>
          <w:sz w:val="20"/>
          <w:szCs w:val="20"/>
        </w:rPr>
      </w:pPr>
      <w:r w:rsidRPr="00BC1A41">
        <w:rPr>
          <w:rFonts w:ascii="Cambria" w:hAnsi="Cambria"/>
          <w:sz w:val="20"/>
          <w:szCs w:val="20"/>
        </w:rPr>
        <w:t>Yours sincerely</w:t>
      </w:r>
      <w:r w:rsidR="00040197">
        <w:rPr>
          <w:rFonts w:ascii="Cambria" w:hAnsi="Cambria"/>
          <w:sz w:val="20"/>
          <w:szCs w:val="20"/>
        </w:rPr>
        <w:t>,</w:t>
      </w:r>
    </w:p>
    <w:p w14:paraId="5046DB61" w14:textId="77777777" w:rsidR="00D871BB" w:rsidRPr="00D871BB" w:rsidRDefault="00D871BB" w:rsidP="00D871BB">
      <w:pPr>
        <w:spacing w:after="0" w:line="240" w:lineRule="auto"/>
        <w:jc w:val="both"/>
        <w:rPr>
          <w:rFonts w:ascii="Cambria" w:hAnsi="Cambria" w:cs="Calibri"/>
          <w:sz w:val="20"/>
          <w:szCs w:val="20"/>
        </w:rPr>
      </w:pPr>
    </w:p>
    <w:p w14:paraId="495B01F6" w14:textId="77777777" w:rsidR="00D871BB" w:rsidRPr="00B96147" w:rsidRDefault="00D871BB" w:rsidP="00D871BB">
      <w:pPr>
        <w:spacing w:after="0" w:line="240" w:lineRule="auto"/>
        <w:jc w:val="both"/>
        <w:rPr>
          <w:sz w:val="21"/>
          <w:szCs w:val="21"/>
        </w:rPr>
      </w:pPr>
      <w:r>
        <w:rPr>
          <w:noProof/>
          <w:sz w:val="21"/>
          <w:szCs w:val="21"/>
          <w:lang w:val="en-US"/>
        </w:rPr>
        <w:drawing>
          <wp:inline distT="0" distB="0" distL="0" distR="0" wp14:anchorId="229C29B0" wp14:editId="5BF80CF1">
            <wp:extent cx="1294765" cy="47561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4765" cy="475615"/>
                    </a:xfrm>
                    <a:prstGeom prst="rect">
                      <a:avLst/>
                    </a:prstGeom>
                    <a:noFill/>
                    <a:ln>
                      <a:noFill/>
                    </a:ln>
                  </pic:spPr>
                </pic:pic>
              </a:graphicData>
            </a:graphic>
          </wp:inline>
        </w:drawing>
      </w:r>
    </w:p>
    <w:p w14:paraId="43671F85" w14:textId="77777777" w:rsidR="00D871BB" w:rsidRPr="00D871BB" w:rsidRDefault="00D871BB" w:rsidP="00D871BB">
      <w:pPr>
        <w:spacing w:after="0" w:line="240" w:lineRule="auto"/>
        <w:jc w:val="both"/>
        <w:rPr>
          <w:rFonts w:ascii="Cambria" w:hAnsi="Cambria"/>
          <w:sz w:val="20"/>
          <w:szCs w:val="20"/>
        </w:rPr>
      </w:pPr>
    </w:p>
    <w:p w14:paraId="66311365" w14:textId="77777777" w:rsidR="00D871BB" w:rsidRPr="00D871BB" w:rsidRDefault="00D871BB" w:rsidP="00D871BB">
      <w:pPr>
        <w:spacing w:after="0" w:line="240" w:lineRule="auto"/>
        <w:rPr>
          <w:rFonts w:ascii="Cambria" w:hAnsi="Cambria"/>
          <w:sz w:val="20"/>
          <w:szCs w:val="20"/>
        </w:rPr>
      </w:pPr>
      <w:r w:rsidRPr="00D871BB">
        <w:rPr>
          <w:rFonts w:ascii="Cambria" w:hAnsi="Cambria"/>
          <w:sz w:val="20"/>
          <w:szCs w:val="20"/>
        </w:rPr>
        <w:t>Carolyn Frohmader</w:t>
      </w:r>
    </w:p>
    <w:p w14:paraId="03C200FB" w14:textId="77777777" w:rsidR="00D871BB" w:rsidRPr="00D871BB" w:rsidRDefault="00D871BB" w:rsidP="00D871BB">
      <w:pPr>
        <w:spacing w:after="0" w:line="240" w:lineRule="auto"/>
        <w:rPr>
          <w:rFonts w:ascii="Cambria" w:hAnsi="Cambria"/>
          <w:sz w:val="20"/>
          <w:szCs w:val="20"/>
        </w:rPr>
      </w:pPr>
      <w:r w:rsidRPr="00D871BB">
        <w:rPr>
          <w:rFonts w:ascii="Cambria" w:hAnsi="Cambria"/>
          <w:sz w:val="20"/>
          <w:szCs w:val="20"/>
        </w:rPr>
        <w:t>Executive Director</w:t>
      </w:r>
    </w:p>
    <w:p w14:paraId="44AC5741" w14:textId="77777777" w:rsidR="00D871BB" w:rsidRDefault="00D871BB" w:rsidP="00D871BB">
      <w:pPr>
        <w:spacing w:after="0" w:line="240" w:lineRule="auto"/>
        <w:rPr>
          <w:rFonts w:ascii="Cambria" w:hAnsi="Cambria"/>
        </w:rPr>
      </w:pPr>
    </w:p>
    <w:p w14:paraId="3315C501" w14:textId="1FA2F1FC" w:rsidR="005137B1" w:rsidRDefault="003D0513" w:rsidP="00BC1A41">
      <w:pPr>
        <w:spacing w:after="0" w:line="240" w:lineRule="auto"/>
        <w:jc w:val="both"/>
        <w:rPr>
          <w:rFonts w:ascii="Cambria" w:hAnsi="Cambria"/>
          <w:sz w:val="20"/>
          <w:szCs w:val="20"/>
        </w:rPr>
      </w:pPr>
      <w:r>
        <w:rPr>
          <w:rFonts w:ascii="Cambria" w:hAnsi="Cambria"/>
          <w:sz w:val="20"/>
          <w:szCs w:val="20"/>
        </w:rPr>
        <w:lastRenderedPageBreak/>
        <w:t>Encl.</w:t>
      </w:r>
      <w:r>
        <w:rPr>
          <w:rFonts w:ascii="Cambria" w:hAnsi="Cambria"/>
          <w:sz w:val="20"/>
          <w:szCs w:val="20"/>
        </w:rPr>
        <w:tab/>
      </w:r>
      <w:r w:rsidR="00D871BB" w:rsidRPr="003D0513">
        <w:rPr>
          <w:rFonts w:ascii="Cambria" w:hAnsi="Cambria"/>
          <w:i/>
          <w:sz w:val="20"/>
          <w:szCs w:val="20"/>
        </w:rPr>
        <w:t>DPP v Kumar</w:t>
      </w:r>
      <w:r w:rsidR="00D871BB">
        <w:rPr>
          <w:rFonts w:ascii="Cambria" w:hAnsi="Cambria"/>
          <w:sz w:val="20"/>
          <w:szCs w:val="20"/>
        </w:rPr>
        <w:t xml:space="preserve"> </w:t>
      </w:r>
      <w:r>
        <w:rPr>
          <w:rFonts w:ascii="Cambria" w:hAnsi="Cambria"/>
          <w:sz w:val="20"/>
          <w:szCs w:val="20"/>
        </w:rPr>
        <w:t>[</w:t>
      </w:r>
      <w:r w:rsidRPr="003D0513">
        <w:rPr>
          <w:rFonts w:ascii="Cambria" w:hAnsi="Cambria"/>
          <w:sz w:val="20"/>
          <w:szCs w:val="20"/>
        </w:rPr>
        <w:t>20 November 2013</w:t>
      </w:r>
      <w:r>
        <w:rPr>
          <w:rFonts w:ascii="Cambria" w:hAnsi="Cambria"/>
          <w:sz w:val="20"/>
          <w:szCs w:val="20"/>
        </w:rPr>
        <w:t>]</w:t>
      </w:r>
    </w:p>
    <w:p w14:paraId="441BA905" w14:textId="77777777" w:rsidR="003D0513" w:rsidRPr="00421477" w:rsidRDefault="003D0513" w:rsidP="00BC1A41">
      <w:pPr>
        <w:spacing w:after="0" w:line="240" w:lineRule="auto"/>
        <w:jc w:val="both"/>
        <w:rPr>
          <w:rFonts w:ascii="Cambria" w:hAnsi="Cambria"/>
          <w:sz w:val="20"/>
          <w:szCs w:val="20"/>
        </w:rPr>
      </w:pPr>
    </w:p>
    <w:p w14:paraId="3E88955F" w14:textId="6E22B236" w:rsidR="008F741B" w:rsidRPr="003D0513" w:rsidRDefault="003D0513" w:rsidP="003D0513">
      <w:pPr>
        <w:spacing w:after="0" w:line="240" w:lineRule="auto"/>
        <w:ind w:left="720"/>
        <w:jc w:val="both"/>
        <w:rPr>
          <w:rFonts w:ascii="Cambria" w:hAnsi="Cambria"/>
          <w:sz w:val="20"/>
          <w:szCs w:val="20"/>
        </w:rPr>
      </w:pPr>
      <w:r>
        <w:rPr>
          <w:rFonts w:ascii="Cambria" w:hAnsi="Cambria"/>
          <w:sz w:val="20"/>
          <w:szCs w:val="20"/>
        </w:rPr>
        <w:t xml:space="preserve">Frohmader, C. (2013) </w:t>
      </w:r>
      <w:r w:rsidRPr="00253372">
        <w:rPr>
          <w:rFonts w:ascii="Cambria" w:hAnsi="Cambria"/>
          <w:i/>
          <w:sz w:val="20"/>
          <w:szCs w:val="20"/>
        </w:rPr>
        <w:t>‘Dehumanised: The Forced Sterilisation of Women and Girls with Disabilities in Australia’</w:t>
      </w:r>
      <w:r>
        <w:rPr>
          <w:rFonts w:ascii="Cambria" w:hAnsi="Cambria"/>
          <w:i/>
          <w:sz w:val="20"/>
          <w:szCs w:val="20"/>
        </w:rPr>
        <w:t xml:space="preserve">. </w:t>
      </w:r>
      <w:r w:rsidRPr="003D0513">
        <w:rPr>
          <w:rFonts w:ascii="Cambria" w:hAnsi="Cambria"/>
          <w:sz w:val="20"/>
          <w:szCs w:val="20"/>
        </w:rPr>
        <w:t>WWDA Submission to the Senate Inquiry into the involuntary or coerced sterilisation of people with disabilities in Australia; ISBN: 978-0-9876035-0-0.</w:t>
      </w:r>
    </w:p>
    <w:p w14:paraId="18D73195" w14:textId="77777777" w:rsidR="008F741B" w:rsidRDefault="008F741B" w:rsidP="00637146">
      <w:pPr>
        <w:spacing w:after="0" w:line="240" w:lineRule="auto"/>
        <w:jc w:val="both"/>
        <w:rPr>
          <w:rFonts w:ascii="Cambria" w:hAnsi="Cambria"/>
          <w:sz w:val="20"/>
          <w:szCs w:val="20"/>
        </w:rPr>
      </w:pPr>
    </w:p>
    <w:p w14:paraId="6E5ADAF2" w14:textId="77777777" w:rsidR="003D0513" w:rsidRPr="00421477" w:rsidRDefault="003D0513" w:rsidP="00637146">
      <w:pPr>
        <w:spacing w:after="0" w:line="240" w:lineRule="auto"/>
        <w:jc w:val="both"/>
        <w:rPr>
          <w:rFonts w:ascii="Cambria" w:hAnsi="Cambria"/>
          <w:sz w:val="20"/>
          <w:szCs w:val="20"/>
        </w:rPr>
      </w:pPr>
    </w:p>
    <w:p w14:paraId="4ED980BF" w14:textId="742FF1C4" w:rsidR="008F741B" w:rsidRPr="00FE03FD" w:rsidRDefault="003D0513" w:rsidP="00637146">
      <w:pPr>
        <w:spacing w:after="0" w:line="240" w:lineRule="auto"/>
        <w:jc w:val="both"/>
        <w:rPr>
          <w:rFonts w:ascii="Cambria" w:hAnsi="Cambria"/>
          <w:b/>
          <w:sz w:val="24"/>
          <w:szCs w:val="24"/>
          <w:u w:val="single"/>
        </w:rPr>
      </w:pPr>
      <w:r w:rsidRPr="00FE03FD">
        <w:rPr>
          <w:rFonts w:ascii="Cambria" w:hAnsi="Cambria"/>
          <w:b/>
          <w:sz w:val="24"/>
          <w:szCs w:val="24"/>
          <w:u w:val="single"/>
        </w:rPr>
        <w:t>Endnotes:</w:t>
      </w:r>
    </w:p>
    <w:p w14:paraId="73DDDF63" w14:textId="50F57AB5" w:rsidR="009C4F51" w:rsidRPr="008412F5" w:rsidRDefault="009C4F51" w:rsidP="009C4F51">
      <w:pPr>
        <w:spacing w:after="0" w:line="240" w:lineRule="auto"/>
        <w:rPr>
          <w:rFonts w:ascii="Cambria" w:hAnsi="Cambria"/>
          <w:sz w:val="20"/>
          <w:szCs w:val="20"/>
        </w:rPr>
      </w:pPr>
    </w:p>
    <w:sectPr w:rsidR="009C4F51" w:rsidRPr="008412F5" w:rsidSect="00D43F72">
      <w:footerReference w:type="even" r:id="rId15"/>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694D2" w14:textId="77777777" w:rsidR="00EC1024" w:rsidRDefault="00EC1024" w:rsidP="006F777A">
      <w:pPr>
        <w:spacing w:after="0" w:line="240" w:lineRule="auto"/>
      </w:pPr>
      <w:r>
        <w:separator/>
      </w:r>
    </w:p>
  </w:endnote>
  <w:endnote w:type="continuationSeparator" w:id="0">
    <w:p w14:paraId="431CC6C7" w14:textId="77777777" w:rsidR="00EC1024" w:rsidRDefault="00EC1024" w:rsidP="006F777A">
      <w:pPr>
        <w:spacing w:after="0" w:line="240" w:lineRule="auto"/>
      </w:pPr>
      <w:r>
        <w:continuationSeparator/>
      </w:r>
    </w:p>
  </w:endnote>
  <w:endnote w:id="1">
    <w:p w14:paraId="35A0E187" w14:textId="77777777" w:rsidR="00EC1024" w:rsidRPr="00421477" w:rsidRDefault="00EC1024" w:rsidP="00421477">
      <w:pPr>
        <w:pStyle w:val="EndnoteText"/>
        <w:jc w:val="left"/>
        <w:rPr>
          <w:rFonts w:cs="Arial"/>
          <w:sz w:val="14"/>
          <w:szCs w:val="14"/>
          <w:lang w:val="en-US"/>
        </w:rPr>
      </w:pPr>
      <w:r w:rsidRPr="00421477">
        <w:rPr>
          <w:rStyle w:val="EndnoteReference"/>
          <w:rFonts w:cs="Arial"/>
          <w:sz w:val="14"/>
          <w:szCs w:val="14"/>
        </w:rPr>
        <w:endnoteRef/>
      </w:r>
      <w:r w:rsidRPr="00421477">
        <w:rPr>
          <w:rFonts w:cs="Arial"/>
          <w:sz w:val="14"/>
          <w:szCs w:val="14"/>
        </w:rPr>
        <w:t xml:space="preserve"> </w:t>
      </w:r>
      <w:r w:rsidRPr="00421477">
        <w:rPr>
          <w:rFonts w:cs="Arial"/>
          <w:bCs/>
          <w:sz w:val="14"/>
          <w:szCs w:val="14"/>
          <w:lang w:eastAsia="en-AU"/>
        </w:rPr>
        <w:t xml:space="preserve">For example, figures from the Victorian Office of the Public Advocate (OPA) show that between 2006-2011, police examined more than 1000 cases of alleged abuse involving people with severe disabilities living in state residential care or private homes in Victoria - including 282 allegations of assault, 320 of rape, and six alleged abductions or kidnapping. See: </w:t>
      </w:r>
      <w:r w:rsidRPr="00421477">
        <w:rPr>
          <w:rFonts w:cs="Arial"/>
          <w:sz w:val="14"/>
          <w:szCs w:val="14"/>
        </w:rPr>
        <w:t xml:space="preserve">‘Law failing to protect disabled in state care’; </w:t>
      </w:r>
      <w:r w:rsidRPr="00421477">
        <w:rPr>
          <w:rFonts w:cs="Arial"/>
          <w:i/>
          <w:sz w:val="14"/>
          <w:szCs w:val="14"/>
        </w:rPr>
        <w:t>The Age Newspaper</w:t>
      </w:r>
      <w:r w:rsidRPr="00421477">
        <w:rPr>
          <w:rFonts w:cs="Arial"/>
          <w:sz w:val="14"/>
          <w:szCs w:val="14"/>
        </w:rPr>
        <w:t xml:space="preserve">, April 24, 2011. Accessed online October 2011 at: </w:t>
      </w:r>
      <w:hyperlink r:id="rId1" w:history="1">
        <w:r w:rsidRPr="00421477">
          <w:rPr>
            <w:rStyle w:val="Hyperlink"/>
            <w:rFonts w:cs="Arial"/>
            <w:sz w:val="14"/>
            <w:szCs w:val="14"/>
          </w:rPr>
          <w:t>http://www.theage.com.au/victoria/law-failing-to-protect-disabled-in-state-care-20110423-1dse1.html</w:t>
        </w:r>
      </w:hyperlink>
    </w:p>
  </w:endnote>
  <w:endnote w:id="2">
    <w:p w14:paraId="77F8C4B1" w14:textId="439F7A0A" w:rsidR="00EC1024" w:rsidRPr="00421477" w:rsidRDefault="00EC1024" w:rsidP="00421477">
      <w:pPr>
        <w:pStyle w:val="EndnoteText"/>
        <w:jc w:val="left"/>
        <w:rPr>
          <w:rFonts w:cs="Arial"/>
          <w:sz w:val="14"/>
          <w:szCs w:val="14"/>
          <w:lang w:val="en-US"/>
        </w:rPr>
      </w:pPr>
      <w:r w:rsidRPr="00421477">
        <w:rPr>
          <w:rStyle w:val="EndnoteReference"/>
          <w:rFonts w:cs="Arial"/>
          <w:sz w:val="14"/>
          <w:szCs w:val="14"/>
        </w:rPr>
        <w:endnoteRef/>
      </w:r>
      <w:r w:rsidRPr="00421477">
        <w:rPr>
          <w:rFonts w:cs="Arial"/>
          <w:sz w:val="14"/>
          <w:szCs w:val="14"/>
        </w:rPr>
        <w:t xml:space="preserve"> Dowse, L., Soldatic, K., Didi, A., Frohmader, C. and van Toorn, G. (2013) </w:t>
      </w:r>
      <w:r w:rsidRPr="00421477">
        <w:rPr>
          <w:rFonts w:cs="Arial"/>
          <w:i/>
          <w:sz w:val="14"/>
          <w:szCs w:val="14"/>
        </w:rPr>
        <w:t>Stop the Violence: Addressing Violence Against Women and Girls with Disabilities in Australia</w:t>
      </w:r>
      <w:r w:rsidRPr="00421477">
        <w:rPr>
          <w:rFonts w:cs="Arial"/>
          <w:sz w:val="14"/>
          <w:szCs w:val="14"/>
        </w:rPr>
        <w:t xml:space="preserve">. Background Paper. Hobart: Women with Disabilities Australia; See also: Women With Disabilities Australia (WWDA), People with Disabilities Australia (PWDA) and the University of New South Wales (2013) </w:t>
      </w:r>
      <w:r w:rsidRPr="00421477">
        <w:rPr>
          <w:rFonts w:cs="Arial"/>
          <w:i/>
          <w:sz w:val="14"/>
          <w:szCs w:val="14"/>
        </w:rPr>
        <w:t>'Stop the Violence: Addressing Violence Against Women and Girls with Disabilities in Australia’</w:t>
      </w:r>
      <w:r w:rsidRPr="00421477">
        <w:rPr>
          <w:rFonts w:cs="Arial"/>
          <w:sz w:val="14"/>
          <w:szCs w:val="14"/>
        </w:rPr>
        <w:t xml:space="preserve">; Report of the Proceedings and Outcomes of the National Symposium on Violence against Women and Girls with Disabilities; Sydney, 25 October 2013. WWDA, Hobart, Tasmania. Available at: </w:t>
      </w:r>
      <w:hyperlink r:id="rId2" w:history="1">
        <w:r w:rsidRPr="00421477">
          <w:rPr>
            <w:rStyle w:val="Hyperlink"/>
            <w:rFonts w:cs="Arial"/>
            <w:sz w:val="14"/>
            <w:szCs w:val="14"/>
          </w:rPr>
          <w:t>http://wwda.org.au/issues/viol/viol2011/</w:t>
        </w:r>
      </w:hyperlink>
      <w:r w:rsidRPr="00421477">
        <w:rPr>
          <w:rFonts w:cs="Arial"/>
          <w:sz w:val="14"/>
          <w:szCs w:val="14"/>
        </w:rPr>
        <w:t xml:space="preserve"> </w:t>
      </w:r>
    </w:p>
  </w:endnote>
  <w:endnote w:id="3">
    <w:p w14:paraId="1D9EB38A" w14:textId="77777777" w:rsidR="00EC1024" w:rsidRPr="00421477" w:rsidRDefault="00EC1024" w:rsidP="00421477">
      <w:pPr>
        <w:pStyle w:val="EndnoteText"/>
        <w:jc w:val="left"/>
        <w:rPr>
          <w:rFonts w:cs="Arial"/>
          <w:sz w:val="14"/>
          <w:szCs w:val="14"/>
          <w:lang w:val="en-US"/>
        </w:rPr>
      </w:pPr>
      <w:r w:rsidRPr="00421477">
        <w:rPr>
          <w:rStyle w:val="EndnoteReference"/>
          <w:rFonts w:cs="Arial"/>
          <w:sz w:val="14"/>
          <w:szCs w:val="14"/>
        </w:rPr>
        <w:endnoteRef/>
      </w:r>
      <w:r w:rsidRPr="00421477">
        <w:rPr>
          <w:rFonts w:cs="Arial"/>
          <w:sz w:val="14"/>
          <w:szCs w:val="14"/>
        </w:rPr>
        <w:t xml:space="preserve"> Attard, M., &amp; Price-Kelly, S. (2010) </w:t>
      </w:r>
      <w:r w:rsidRPr="00421477">
        <w:rPr>
          <w:rFonts w:cs="Arial"/>
          <w:i/>
          <w:sz w:val="14"/>
          <w:szCs w:val="14"/>
        </w:rPr>
        <w:t>Accommodating Violence: The experience of domestic violence of people with disability living in licensed boarding houses</w:t>
      </w:r>
      <w:r w:rsidRPr="00421477">
        <w:rPr>
          <w:rFonts w:cs="Arial"/>
          <w:sz w:val="14"/>
          <w:szCs w:val="14"/>
        </w:rPr>
        <w:t>, PWDA, NSW.</w:t>
      </w:r>
    </w:p>
  </w:endnote>
  <w:endnote w:id="4">
    <w:p w14:paraId="6C5A64B6" w14:textId="61484535" w:rsidR="00EC1024" w:rsidRPr="00E12DA0" w:rsidRDefault="00EC1024" w:rsidP="00421477">
      <w:pPr>
        <w:pStyle w:val="EndnoteText"/>
        <w:jc w:val="left"/>
        <w:rPr>
          <w:rFonts w:cs="Arial"/>
          <w:sz w:val="14"/>
          <w:szCs w:val="14"/>
          <w:lang w:val="en-US"/>
        </w:rPr>
      </w:pPr>
      <w:r w:rsidRPr="00E12DA0">
        <w:rPr>
          <w:rStyle w:val="EndnoteReference"/>
          <w:rFonts w:cs="Arial"/>
          <w:sz w:val="14"/>
          <w:szCs w:val="14"/>
        </w:rPr>
        <w:endnoteRef/>
      </w:r>
      <w:r w:rsidRPr="00E12DA0">
        <w:rPr>
          <w:rFonts w:cs="Arial"/>
          <w:sz w:val="14"/>
          <w:szCs w:val="14"/>
        </w:rPr>
        <w:t xml:space="preserve"> French, P. (2007) </w:t>
      </w:r>
      <w:r w:rsidRPr="00E12DA0">
        <w:rPr>
          <w:rFonts w:cs="Arial"/>
          <w:i/>
          <w:sz w:val="14"/>
          <w:szCs w:val="14"/>
        </w:rPr>
        <w:t>Disabled Justice: The barriers to justice for persons with disability in Queensland</w:t>
      </w:r>
      <w:r w:rsidRPr="00E12DA0">
        <w:rPr>
          <w:rFonts w:cs="Arial"/>
          <w:sz w:val="14"/>
          <w:szCs w:val="14"/>
        </w:rPr>
        <w:t xml:space="preserve">. Queensland Advocacy Incorporated (QAI), Brisbane. Accessed online October 2011 at: </w:t>
      </w:r>
      <w:hyperlink r:id="rId3" w:history="1">
        <w:r w:rsidRPr="00E12DA0">
          <w:rPr>
            <w:rFonts w:cs="Arial"/>
            <w:color w:val="0000FF"/>
            <w:sz w:val="14"/>
            <w:szCs w:val="14"/>
            <w:u w:val="single"/>
          </w:rPr>
          <w:t>http://www.qai.org.au/images/stories/docs/1987-2007/doc_199.pdf</w:t>
        </w:r>
      </w:hyperlink>
      <w:r w:rsidRPr="00E12DA0">
        <w:rPr>
          <w:rFonts w:cs="Arial"/>
          <w:sz w:val="14"/>
          <w:szCs w:val="14"/>
        </w:rPr>
        <w:t xml:space="preserve">; See also: Stewart, D. Chapter 11 Institutional culture and people with intellectual disabilities: Experiences of an inquirer. In Hauritz, M. Sampford, C. &amp; Blencowe, S. (Eds) (1998) </w:t>
      </w:r>
      <w:r w:rsidRPr="00E12DA0">
        <w:rPr>
          <w:rFonts w:cs="Arial"/>
          <w:i/>
          <w:sz w:val="14"/>
          <w:szCs w:val="14"/>
        </w:rPr>
        <w:t>Justice for People with Disabilities – Legal and Institutional Issues</w:t>
      </w:r>
      <w:r w:rsidRPr="00E12DA0">
        <w:rPr>
          <w:rFonts w:cs="Arial"/>
          <w:sz w:val="14"/>
          <w:szCs w:val="14"/>
        </w:rPr>
        <w:t>. The Federation Press, Leichhardt, NSW</w:t>
      </w:r>
      <w:r>
        <w:rPr>
          <w:rFonts w:cs="Arial"/>
          <w:sz w:val="14"/>
          <w:szCs w:val="14"/>
        </w:rPr>
        <w:t>.</w:t>
      </w:r>
    </w:p>
  </w:endnote>
  <w:endnote w:id="5">
    <w:p w14:paraId="1FAA6917" w14:textId="6A398368" w:rsidR="00EC1024" w:rsidRPr="001C5EA2" w:rsidRDefault="00EC1024">
      <w:pPr>
        <w:pStyle w:val="EndnoteText"/>
        <w:rPr>
          <w:rFonts w:cs="Arial"/>
          <w:sz w:val="14"/>
          <w:szCs w:val="14"/>
          <w:lang w:val="en-US"/>
        </w:rPr>
      </w:pPr>
      <w:r w:rsidRPr="00E12DA0">
        <w:rPr>
          <w:rStyle w:val="EndnoteReference"/>
          <w:rFonts w:cs="Arial"/>
          <w:sz w:val="14"/>
          <w:szCs w:val="14"/>
        </w:rPr>
        <w:endnoteRef/>
      </w:r>
      <w:r w:rsidRPr="00E12DA0">
        <w:rPr>
          <w:rFonts w:cs="Arial"/>
          <w:sz w:val="14"/>
          <w:szCs w:val="14"/>
        </w:rPr>
        <w:t xml:space="preserve"> </w:t>
      </w:r>
      <w:r w:rsidRPr="00E12DA0">
        <w:rPr>
          <w:rFonts w:cs="Arial"/>
          <w:sz w:val="14"/>
          <w:szCs w:val="14"/>
          <w:lang w:val="en-US"/>
        </w:rPr>
        <w:t xml:space="preserve">In the case of </w:t>
      </w:r>
      <w:r w:rsidRPr="00E12DA0">
        <w:rPr>
          <w:rFonts w:cs="Arial"/>
          <w:i/>
          <w:sz w:val="14"/>
          <w:szCs w:val="14"/>
          <w:lang w:val="en-US"/>
        </w:rPr>
        <w:t>DPP v Kumar</w:t>
      </w:r>
      <w:r w:rsidRPr="00E12DA0">
        <w:rPr>
          <w:rFonts w:cs="Arial"/>
          <w:sz w:val="14"/>
          <w:szCs w:val="14"/>
          <w:lang w:val="en-US"/>
        </w:rPr>
        <w:t xml:space="preserve"> (November 2013) the perpetrator pleaded guilty to the charges. It was only through the determination of individual advocates supporting the victims themselves, that the case was investigated at all. Because the perpetrator pleaded guilty to the charges, a criminal trial was avoided, meaning the </w:t>
      </w:r>
      <w:r w:rsidRPr="001C5EA2">
        <w:rPr>
          <w:rFonts w:cs="Arial"/>
          <w:sz w:val="14"/>
          <w:szCs w:val="14"/>
          <w:lang w:val="en-US"/>
        </w:rPr>
        <w:t xml:space="preserve">victims did not have to endure the gender and disability bias so evident in the Australian criminal justice system.   </w:t>
      </w:r>
    </w:p>
  </w:endnote>
  <w:endnote w:id="6">
    <w:p w14:paraId="0E7E7FE4" w14:textId="77777777" w:rsidR="00EC1024" w:rsidRPr="001C5EA2" w:rsidRDefault="00EC1024" w:rsidP="00421477">
      <w:pPr>
        <w:pStyle w:val="EndnoteText"/>
        <w:jc w:val="left"/>
        <w:rPr>
          <w:rFonts w:cs="Arial"/>
          <w:sz w:val="14"/>
          <w:szCs w:val="14"/>
        </w:rPr>
      </w:pPr>
      <w:r w:rsidRPr="001C5EA2">
        <w:rPr>
          <w:rStyle w:val="EndnoteReference"/>
          <w:rFonts w:cs="Arial"/>
          <w:sz w:val="14"/>
          <w:szCs w:val="14"/>
        </w:rPr>
        <w:endnoteRef/>
      </w:r>
      <w:r w:rsidRPr="001C5EA2">
        <w:rPr>
          <w:rFonts w:cs="Arial"/>
          <w:sz w:val="14"/>
          <w:szCs w:val="14"/>
        </w:rPr>
        <w:t xml:space="preserve">  Committee on the Rights of Persons with Disabilities (2013) </w:t>
      </w:r>
      <w:r w:rsidRPr="001C5EA2">
        <w:rPr>
          <w:rFonts w:cs="Arial"/>
          <w:i/>
          <w:sz w:val="14"/>
          <w:szCs w:val="14"/>
        </w:rPr>
        <w:t>Concluding observations on the initial report of Australia, adopted by the Committee at its tenth session</w:t>
      </w:r>
      <w:r w:rsidRPr="001C5EA2">
        <w:rPr>
          <w:rFonts w:cs="Arial"/>
          <w:sz w:val="14"/>
          <w:szCs w:val="14"/>
        </w:rPr>
        <w:t xml:space="preserve"> (2-13 September 2013); UN Doc. CRPD/C/AUS/CO/1; Available at: </w:t>
      </w:r>
      <w:hyperlink r:id="rId4" w:history="1">
        <w:r w:rsidRPr="001C5EA2">
          <w:rPr>
            <w:rStyle w:val="Hyperlink"/>
            <w:rFonts w:cs="Arial"/>
            <w:sz w:val="14"/>
            <w:szCs w:val="14"/>
          </w:rPr>
          <w:t>http://tbinternet.ohchr.org/_layouts/treatybodyexternal/Download.aspx?symbolno=CRPD%2FC%2FAUS%2FCO%2F1&amp;Lang=en</w:t>
        </w:r>
      </w:hyperlink>
      <w:r w:rsidRPr="001C5EA2">
        <w:rPr>
          <w:rFonts w:cs="Arial"/>
          <w:sz w:val="14"/>
          <w:szCs w:val="14"/>
        </w:rPr>
        <w:t xml:space="preserve"> </w:t>
      </w:r>
    </w:p>
  </w:endnote>
  <w:endnote w:id="7">
    <w:p w14:paraId="4B1E6BCF" w14:textId="4EC1F481" w:rsidR="00EC1024" w:rsidRPr="001C5EA2" w:rsidRDefault="00EC1024" w:rsidP="00421477">
      <w:pPr>
        <w:spacing w:after="0" w:line="240" w:lineRule="atLeast"/>
        <w:rPr>
          <w:rFonts w:ascii="Arial" w:hAnsi="Arial" w:cs="Arial"/>
          <w:sz w:val="14"/>
          <w:szCs w:val="14"/>
          <w:lang w:val="en-US"/>
        </w:rPr>
      </w:pPr>
      <w:r w:rsidRPr="001C5EA2">
        <w:rPr>
          <w:rStyle w:val="EndnoteReference"/>
          <w:rFonts w:ascii="Arial" w:hAnsi="Arial" w:cs="Arial"/>
          <w:sz w:val="14"/>
          <w:szCs w:val="14"/>
        </w:rPr>
        <w:endnoteRef/>
      </w:r>
      <w:r w:rsidRPr="001C5EA2">
        <w:rPr>
          <w:rFonts w:ascii="Arial" w:hAnsi="Arial" w:cs="Arial"/>
          <w:sz w:val="14"/>
          <w:szCs w:val="14"/>
        </w:rPr>
        <w:t xml:space="preserve"> </w:t>
      </w:r>
      <w:r w:rsidRPr="001C5EA2">
        <w:rPr>
          <w:rFonts w:ascii="Arial" w:hAnsi="Arial" w:cs="Arial"/>
          <w:sz w:val="14"/>
          <w:szCs w:val="14"/>
          <w:lang w:val="en-US"/>
        </w:rPr>
        <w:t>See for eg:</w:t>
      </w:r>
      <w:r w:rsidRPr="001C5EA2">
        <w:rPr>
          <w:rStyle w:val="apple-converted-space"/>
          <w:rFonts w:ascii="Arial" w:eastAsia="Times New Roman" w:hAnsi="Arial" w:cs="Arial"/>
          <w:color w:val="141823"/>
          <w:sz w:val="14"/>
          <w:szCs w:val="14"/>
          <w:shd w:val="clear" w:color="auto" w:fill="FFFFFF"/>
        </w:rPr>
        <w:t> </w:t>
      </w:r>
      <w:hyperlink r:id="rId5" w:history="1">
        <w:r w:rsidRPr="001C5EA2">
          <w:rPr>
            <w:rStyle w:val="Hyperlink"/>
            <w:rFonts w:ascii="Arial" w:eastAsia="Times New Roman" w:hAnsi="Arial" w:cs="Arial"/>
            <w:sz w:val="14"/>
            <w:szCs w:val="14"/>
          </w:rPr>
          <w:t>http://wwda.org.au/wp-content/uploads/2013/12/Final_Draft_DPO_Sub_DV_Senate2014.pdf</w:t>
        </w:r>
      </w:hyperlink>
      <w:r w:rsidRPr="001C5EA2">
        <w:rPr>
          <w:rFonts w:ascii="Arial" w:eastAsia="Times New Roman" w:hAnsi="Arial" w:cs="Arial"/>
          <w:sz w:val="14"/>
          <w:szCs w:val="14"/>
        </w:rPr>
        <w:t xml:space="preserve">  </w:t>
      </w:r>
    </w:p>
  </w:endnote>
  <w:endnote w:id="8">
    <w:p w14:paraId="463D42A6" w14:textId="54613891" w:rsidR="00EC1024" w:rsidRPr="001C5EA2" w:rsidRDefault="00EC1024">
      <w:pPr>
        <w:pStyle w:val="EndnoteText"/>
        <w:rPr>
          <w:rFonts w:cs="Arial"/>
          <w:sz w:val="14"/>
          <w:szCs w:val="14"/>
          <w:lang w:val="en-US"/>
        </w:rPr>
      </w:pPr>
      <w:r w:rsidRPr="001C5EA2">
        <w:rPr>
          <w:rStyle w:val="EndnoteReference"/>
          <w:rFonts w:cs="Arial"/>
          <w:sz w:val="14"/>
          <w:szCs w:val="14"/>
        </w:rPr>
        <w:endnoteRef/>
      </w:r>
      <w:r w:rsidRPr="001C5EA2">
        <w:rPr>
          <w:rFonts w:cs="Arial"/>
          <w:sz w:val="14"/>
          <w:szCs w:val="14"/>
        </w:rPr>
        <w:t xml:space="preserve"> </w:t>
      </w:r>
      <w:r w:rsidRPr="001C5EA2">
        <w:rPr>
          <w:rFonts w:cs="Arial"/>
          <w:sz w:val="14"/>
          <w:szCs w:val="14"/>
          <w:lang w:val="en-US"/>
        </w:rPr>
        <w:t xml:space="preserve">See: </w:t>
      </w:r>
      <w:hyperlink r:id="rId6" w:history="1">
        <w:r w:rsidRPr="001C5EA2">
          <w:rPr>
            <w:rStyle w:val="Hyperlink"/>
            <w:rFonts w:cs="Arial"/>
            <w:sz w:val="14"/>
            <w:szCs w:val="14"/>
            <w:lang w:val="en-US"/>
          </w:rPr>
          <w:t>http://www.childabuseroyalcommission.gov.au/</w:t>
        </w:r>
      </w:hyperlink>
      <w:r w:rsidRPr="001C5EA2">
        <w:rPr>
          <w:rFonts w:cs="Arial"/>
          <w:sz w:val="14"/>
          <w:szCs w:val="14"/>
          <w:lang w:val="en-US"/>
        </w:rPr>
        <w:t xml:space="preserve"> </w:t>
      </w:r>
    </w:p>
  </w:endnote>
  <w:endnote w:id="9">
    <w:p w14:paraId="79291169" w14:textId="77777777" w:rsidR="00EC1024" w:rsidRPr="001C5EA2" w:rsidRDefault="00EC1024" w:rsidP="00421477">
      <w:pPr>
        <w:pStyle w:val="EndnoteText"/>
        <w:jc w:val="left"/>
        <w:rPr>
          <w:rFonts w:cs="Arial"/>
          <w:sz w:val="14"/>
          <w:szCs w:val="14"/>
        </w:rPr>
      </w:pPr>
      <w:r w:rsidRPr="001C5EA2">
        <w:rPr>
          <w:rStyle w:val="EndnoteReference"/>
          <w:rFonts w:cs="Arial"/>
          <w:sz w:val="14"/>
          <w:szCs w:val="14"/>
        </w:rPr>
        <w:endnoteRef/>
      </w:r>
      <w:r w:rsidRPr="001C5EA2">
        <w:rPr>
          <w:rFonts w:cs="Arial"/>
          <w:sz w:val="14"/>
          <w:szCs w:val="14"/>
        </w:rPr>
        <w:t xml:space="preserve"> CRPD/C/AUS/CO/1</w:t>
      </w:r>
    </w:p>
  </w:endnote>
  <w:endnote w:id="10">
    <w:p w14:paraId="19F19E06" w14:textId="77777777" w:rsidR="00EC1024" w:rsidRPr="001C5EA2" w:rsidRDefault="00EC1024" w:rsidP="00421477">
      <w:pPr>
        <w:pStyle w:val="EndnoteText"/>
        <w:jc w:val="left"/>
        <w:rPr>
          <w:rFonts w:cs="Arial"/>
          <w:sz w:val="14"/>
          <w:szCs w:val="14"/>
        </w:rPr>
      </w:pPr>
      <w:r w:rsidRPr="001C5EA2">
        <w:rPr>
          <w:rStyle w:val="EndnoteReference"/>
          <w:rFonts w:cs="Arial"/>
          <w:sz w:val="14"/>
          <w:szCs w:val="14"/>
        </w:rPr>
        <w:endnoteRef/>
      </w:r>
      <w:r w:rsidRPr="001C5EA2">
        <w:rPr>
          <w:rFonts w:cs="Arial"/>
          <w:sz w:val="14"/>
          <w:szCs w:val="14"/>
        </w:rPr>
        <w:t xml:space="preserve"> Méndez, Juan. E, (2013) UN.Doc A/HRC/22/53.</w:t>
      </w:r>
    </w:p>
  </w:endnote>
  <w:endnote w:id="11">
    <w:p w14:paraId="6548142F" w14:textId="77777777" w:rsidR="00EC1024" w:rsidRPr="00421477" w:rsidRDefault="00EC1024" w:rsidP="00421477">
      <w:pPr>
        <w:pStyle w:val="EndnoteText"/>
        <w:jc w:val="left"/>
        <w:rPr>
          <w:rFonts w:cs="Arial"/>
          <w:sz w:val="14"/>
          <w:szCs w:val="14"/>
        </w:rPr>
      </w:pPr>
      <w:r w:rsidRPr="001C5EA2">
        <w:rPr>
          <w:rStyle w:val="EndnoteReference"/>
          <w:rFonts w:cs="Arial"/>
          <w:sz w:val="14"/>
          <w:szCs w:val="14"/>
        </w:rPr>
        <w:endnoteRef/>
      </w:r>
      <w:r w:rsidRPr="001C5EA2">
        <w:rPr>
          <w:rFonts w:cs="Arial"/>
          <w:sz w:val="14"/>
          <w:szCs w:val="14"/>
        </w:rPr>
        <w:t xml:space="preserve"> CRPD</w:t>
      </w:r>
      <w:r w:rsidRPr="00421477">
        <w:rPr>
          <w:rFonts w:cs="Arial"/>
          <w:sz w:val="14"/>
          <w:szCs w:val="14"/>
        </w:rPr>
        <w:t>/C/AUS/CO/1</w:t>
      </w:r>
    </w:p>
  </w:endnote>
  <w:endnote w:id="12">
    <w:p w14:paraId="69F94AB3" w14:textId="3AEB73C2" w:rsidR="00EC1024" w:rsidRPr="00421477" w:rsidRDefault="00EC1024" w:rsidP="00421477">
      <w:pPr>
        <w:spacing w:after="0" w:line="240" w:lineRule="atLeast"/>
        <w:rPr>
          <w:rFonts w:ascii="Arial" w:eastAsia="Times New Roman" w:hAnsi="Arial" w:cs="Arial"/>
          <w:color w:val="000000"/>
          <w:sz w:val="14"/>
          <w:szCs w:val="14"/>
          <w:shd w:val="clear" w:color="auto" w:fill="FFFFFF"/>
        </w:rPr>
      </w:pPr>
      <w:r w:rsidRPr="00421477">
        <w:rPr>
          <w:rStyle w:val="EndnoteReference"/>
          <w:rFonts w:ascii="Arial" w:hAnsi="Arial" w:cs="Arial"/>
          <w:sz w:val="14"/>
          <w:szCs w:val="14"/>
        </w:rPr>
        <w:endnoteRef/>
      </w:r>
      <w:r w:rsidRPr="00421477">
        <w:rPr>
          <w:rFonts w:ascii="Arial" w:hAnsi="Arial" w:cs="Arial"/>
          <w:sz w:val="14"/>
          <w:szCs w:val="14"/>
        </w:rPr>
        <w:t xml:space="preserve"> NSW Mental Health Review Tribunal (2010) </w:t>
      </w:r>
      <w:r w:rsidRPr="00421477">
        <w:rPr>
          <w:rFonts w:ascii="Arial" w:hAnsi="Arial" w:cs="Arial"/>
          <w:i/>
          <w:sz w:val="14"/>
          <w:szCs w:val="14"/>
        </w:rPr>
        <w:t>Annual Report of the Mental Health Review Tribunal</w:t>
      </w:r>
      <w:r w:rsidRPr="00421477">
        <w:rPr>
          <w:rFonts w:ascii="Arial" w:hAnsi="Arial" w:cs="Arial"/>
          <w:sz w:val="14"/>
          <w:szCs w:val="14"/>
        </w:rPr>
        <w:t xml:space="preserve">. Accessed online October 2011 at: </w:t>
      </w:r>
      <w:hyperlink r:id="rId7" w:history="1">
        <w:r w:rsidRPr="00421477">
          <w:rPr>
            <w:rStyle w:val="Hyperlink"/>
            <w:rFonts w:ascii="Arial" w:hAnsi="Arial" w:cs="Arial"/>
            <w:sz w:val="14"/>
            <w:szCs w:val="14"/>
          </w:rPr>
          <w:t>http://www.mhrt.nsw.gov.au/mhrt/pdf/Annualreport200910.pdf</w:t>
        </w:r>
      </w:hyperlink>
      <w:r w:rsidRPr="00421477">
        <w:rPr>
          <w:rStyle w:val="Hyperlink"/>
          <w:rFonts w:ascii="Arial" w:hAnsi="Arial" w:cs="Arial"/>
          <w:sz w:val="14"/>
          <w:szCs w:val="14"/>
        </w:rPr>
        <w:t xml:space="preserve">. </w:t>
      </w:r>
      <w:r w:rsidRPr="00421477">
        <w:rPr>
          <w:rFonts w:ascii="Arial" w:hAnsi="Arial" w:cs="Arial"/>
          <w:sz w:val="14"/>
          <w:szCs w:val="14"/>
        </w:rPr>
        <w:t xml:space="preserve"> See also: ‘</w:t>
      </w:r>
      <w:r w:rsidRPr="00421477">
        <w:rPr>
          <w:rFonts w:ascii="Arial" w:eastAsia="Times New Roman" w:hAnsi="Arial" w:cs="Arial"/>
          <w:color w:val="000000"/>
          <w:sz w:val="14"/>
          <w:szCs w:val="14"/>
          <w:shd w:val="clear" w:color="auto" w:fill="FFFFFF"/>
        </w:rPr>
        <w:t xml:space="preserve">Electric shock therapy on the rise for young’; </w:t>
      </w:r>
      <w:r w:rsidRPr="00151E42">
        <w:rPr>
          <w:rFonts w:ascii="Arial" w:eastAsia="Times New Roman" w:hAnsi="Arial" w:cs="Arial"/>
          <w:i/>
          <w:color w:val="000000"/>
          <w:sz w:val="14"/>
          <w:szCs w:val="14"/>
          <w:shd w:val="clear" w:color="auto" w:fill="FFFFFF"/>
        </w:rPr>
        <w:t>Sydney Morning Herald</w:t>
      </w:r>
      <w:r w:rsidRPr="00421477">
        <w:rPr>
          <w:rFonts w:ascii="Arial" w:eastAsia="Times New Roman" w:hAnsi="Arial" w:cs="Arial"/>
          <w:color w:val="000000"/>
          <w:sz w:val="14"/>
          <w:szCs w:val="14"/>
          <w:shd w:val="clear" w:color="auto" w:fill="FFFFFF"/>
        </w:rPr>
        <w:t xml:space="preserve">, June 26, 2011, Accessed online at: </w:t>
      </w:r>
      <w:hyperlink r:id="rId8" w:history="1">
        <w:r w:rsidRPr="00421477">
          <w:rPr>
            <w:rStyle w:val="Hyperlink"/>
            <w:rFonts w:ascii="Arial" w:eastAsia="Times New Roman" w:hAnsi="Arial" w:cs="Arial"/>
            <w:sz w:val="14"/>
            <w:szCs w:val="14"/>
            <w:shd w:val="clear" w:color="auto" w:fill="FFFFFF"/>
          </w:rPr>
          <w:t>http://www.smh.com.au/lifestyle/diet-and-fitness/electric-shock-therapy-on-the-rise-for-young-20110625-1gklc.html</w:t>
        </w:r>
      </w:hyperlink>
    </w:p>
    <w:p w14:paraId="193B3E45" w14:textId="4D5447F4" w:rsidR="00EC1024" w:rsidRPr="00421477" w:rsidRDefault="00EC1024" w:rsidP="00421477">
      <w:pPr>
        <w:pStyle w:val="EndnoteText"/>
        <w:jc w:val="left"/>
        <w:rPr>
          <w:rStyle w:val="EndnoteReference"/>
          <w:rFonts w:cs="Arial"/>
          <w:sz w:val="14"/>
          <w:szCs w:val="14"/>
        </w:rPr>
      </w:pPr>
      <w:r w:rsidRPr="00421477">
        <w:rPr>
          <w:rFonts w:cs="Arial"/>
          <w:sz w:val="14"/>
          <w:szCs w:val="14"/>
        </w:rPr>
        <w:t>See also: ‘</w:t>
      </w:r>
      <w:r w:rsidRPr="00421477">
        <w:rPr>
          <w:rFonts w:cs="Arial"/>
          <w:sz w:val="14"/>
          <w:szCs w:val="14"/>
          <w:lang w:val="en"/>
        </w:rPr>
        <w:t xml:space="preserve">Child shock therapy’; </w:t>
      </w:r>
      <w:r w:rsidRPr="00421477">
        <w:rPr>
          <w:rFonts w:cs="Arial"/>
          <w:i/>
          <w:sz w:val="14"/>
          <w:szCs w:val="14"/>
        </w:rPr>
        <w:t>Herald Sun Newspaper</w:t>
      </w:r>
      <w:r w:rsidRPr="00421477">
        <w:rPr>
          <w:rFonts w:cs="Arial"/>
          <w:sz w:val="14"/>
          <w:szCs w:val="14"/>
        </w:rPr>
        <w:t xml:space="preserve">, </w:t>
      </w:r>
      <w:r w:rsidRPr="00421477">
        <w:rPr>
          <w:rFonts w:cs="Arial"/>
          <w:sz w:val="14"/>
          <w:szCs w:val="14"/>
          <w:lang w:val="en"/>
        </w:rPr>
        <w:t xml:space="preserve">January 25, 2009. Accessed online December 2012 at: </w:t>
      </w:r>
      <w:hyperlink r:id="rId9" w:history="1">
        <w:r w:rsidRPr="00421477">
          <w:rPr>
            <w:rStyle w:val="Hyperlink"/>
            <w:rFonts w:cs="Arial"/>
            <w:sz w:val="14"/>
            <w:szCs w:val="14"/>
            <w:lang w:val="en"/>
          </w:rPr>
          <w:t>http://www.heraldsun.com.au/news/victoria/child-shock-therapy/story-e6frf7kx-1111118657718</w:t>
        </w:r>
      </w:hyperlink>
      <w:r w:rsidRPr="00421477">
        <w:rPr>
          <w:rStyle w:val="Hyperlink"/>
          <w:rFonts w:cs="Arial"/>
          <w:sz w:val="14"/>
          <w:szCs w:val="14"/>
          <w:lang w:val="en"/>
        </w:rPr>
        <w:t xml:space="preserve"> ; </w:t>
      </w:r>
      <w:r w:rsidRPr="00421477">
        <w:rPr>
          <w:rStyle w:val="Hyperlink"/>
          <w:rFonts w:cs="Arial"/>
          <w:color w:val="auto"/>
          <w:sz w:val="14"/>
          <w:szCs w:val="14"/>
          <w:u w:val="none"/>
          <w:lang w:val="en"/>
        </w:rPr>
        <w:t xml:space="preserve">See also: ‘Doctor's orders left woman frantic’, </w:t>
      </w:r>
      <w:r w:rsidRPr="00151E42">
        <w:rPr>
          <w:rStyle w:val="Hyperlink"/>
          <w:rFonts w:cs="Arial"/>
          <w:i/>
          <w:color w:val="auto"/>
          <w:sz w:val="14"/>
          <w:szCs w:val="14"/>
          <w:u w:val="none"/>
          <w:lang w:val="en"/>
        </w:rPr>
        <w:t>Sydney Morning Herald</w:t>
      </w:r>
      <w:r w:rsidRPr="00421477">
        <w:rPr>
          <w:rStyle w:val="Hyperlink"/>
          <w:rFonts w:cs="Arial"/>
          <w:color w:val="auto"/>
          <w:sz w:val="14"/>
          <w:szCs w:val="14"/>
          <w:u w:val="none"/>
          <w:lang w:val="en"/>
        </w:rPr>
        <w:t xml:space="preserve">, June 26, 2011, accessed at </w:t>
      </w:r>
      <w:hyperlink r:id="rId10" w:history="1">
        <w:r w:rsidRPr="00421477">
          <w:rPr>
            <w:rStyle w:val="Hyperlink"/>
            <w:rFonts w:cs="Arial"/>
            <w:sz w:val="14"/>
            <w:szCs w:val="14"/>
            <w:lang w:val="en"/>
          </w:rPr>
          <w:t>http://www.smh.com.au/lifestyle/diet-and-fitness/doctors-orders-left-woman-frantic-20110625-1gklb.html</w:t>
        </w:r>
      </w:hyperlink>
      <w:r w:rsidRPr="00421477">
        <w:rPr>
          <w:rStyle w:val="Hyperlink"/>
          <w:rFonts w:cs="Arial"/>
          <w:color w:val="auto"/>
          <w:sz w:val="14"/>
          <w:szCs w:val="14"/>
          <w:u w:val="none"/>
          <w:lang w:val="en"/>
        </w:rPr>
        <w:t xml:space="preserve">  See also: ‘Victoria urged to ditch change to mental health law that allows electric shock therapy on children’; </w:t>
      </w:r>
      <w:r w:rsidRPr="00151E42">
        <w:rPr>
          <w:rStyle w:val="Hyperlink"/>
          <w:rFonts w:cs="Arial"/>
          <w:i/>
          <w:color w:val="auto"/>
          <w:sz w:val="14"/>
          <w:szCs w:val="14"/>
          <w:u w:val="none"/>
          <w:lang w:val="en"/>
        </w:rPr>
        <w:t>ABC News</w:t>
      </w:r>
      <w:r w:rsidRPr="00421477">
        <w:rPr>
          <w:rStyle w:val="Hyperlink"/>
          <w:rFonts w:cs="Arial"/>
          <w:color w:val="auto"/>
          <w:sz w:val="14"/>
          <w:szCs w:val="14"/>
          <w:u w:val="none"/>
          <w:lang w:val="en"/>
        </w:rPr>
        <w:t xml:space="preserve">, 23 Mar 2014, accessed at: </w:t>
      </w:r>
      <w:hyperlink r:id="rId11" w:history="1">
        <w:r w:rsidRPr="00421477">
          <w:rPr>
            <w:rStyle w:val="Hyperlink"/>
            <w:rFonts w:cs="Arial"/>
            <w:sz w:val="14"/>
            <w:szCs w:val="14"/>
            <w:lang w:val="en"/>
          </w:rPr>
          <w:t>http://www.abc.net.au/news/2014-03-23/concern-over-legislation-allowing-shock-therapy-on-children/5339362</w:t>
        </w:r>
      </w:hyperlink>
      <w:r w:rsidRPr="00421477">
        <w:rPr>
          <w:rStyle w:val="Hyperlink"/>
          <w:rFonts w:cs="Arial"/>
          <w:color w:val="auto"/>
          <w:sz w:val="14"/>
          <w:szCs w:val="14"/>
          <w:u w:val="none"/>
          <w:lang w:val="en"/>
        </w:rPr>
        <w:t xml:space="preserve"> </w:t>
      </w:r>
      <w:r w:rsidRPr="00421477">
        <w:rPr>
          <w:rStyle w:val="EndnoteReference"/>
          <w:rFonts w:cs="Arial"/>
          <w:sz w:val="14"/>
          <w:szCs w:val="14"/>
        </w:rPr>
        <w:t xml:space="preserve"> </w:t>
      </w:r>
    </w:p>
  </w:endnote>
  <w:endnote w:id="13">
    <w:p w14:paraId="10D0A5D3" w14:textId="7FA32095" w:rsidR="00EC1024" w:rsidRPr="00421477" w:rsidRDefault="00EC1024" w:rsidP="00421477">
      <w:pPr>
        <w:pStyle w:val="EndnoteText"/>
        <w:jc w:val="left"/>
        <w:rPr>
          <w:rFonts w:cs="Arial"/>
          <w:sz w:val="14"/>
          <w:szCs w:val="14"/>
        </w:rPr>
      </w:pPr>
      <w:r w:rsidRPr="00421477">
        <w:rPr>
          <w:rStyle w:val="EndnoteReference"/>
          <w:rFonts w:cs="Arial"/>
          <w:sz w:val="14"/>
          <w:szCs w:val="14"/>
        </w:rPr>
        <w:endnoteRef/>
      </w:r>
      <w:r w:rsidRPr="00421477">
        <w:rPr>
          <w:rFonts w:cs="Arial"/>
          <w:sz w:val="14"/>
          <w:szCs w:val="14"/>
        </w:rPr>
        <w:t xml:space="preserve"> Frohmader, C. (2014) </w:t>
      </w:r>
      <w:r w:rsidRPr="00421477">
        <w:rPr>
          <w:rFonts w:cs="Arial"/>
          <w:i/>
          <w:sz w:val="14"/>
          <w:szCs w:val="14"/>
        </w:rPr>
        <w:t>‘Gender Blind, Gender Neutral’: The effectiveness of the National Disability Strategy in improving the lives of women and girls with disabilities.</w:t>
      </w:r>
      <w:r w:rsidRPr="00421477">
        <w:rPr>
          <w:rFonts w:cs="Arial"/>
          <w:sz w:val="14"/>
          <w:szCs w:val="14"/>
        </w:rPr>
        <w:t xml:space="preserve"> Prepared for Women With Disabilities Australia (WWDA), Hobart, Tasmania. ISBN: 978-0-9585268-2-1. Available at: </w:t>
      </w:r>
      <w:hyperlink r:id="rId12" w:history="1">
        <w:r w:rsidRPr="00421477">
          <w:rPr>
            <w:rStyle w:val="Hyperlink"/>
            <w:rFonts w:cs="Arial"/>
            <w:sz w:val="14"/>
            <w:szCs w:val="14"/>
          </w:rPr>
          <w:t>http://wwda.org.au/issues/gendis/gendis2011/</w:t>
        </w:r>
      </w:hyperlink>
      <w:r w:rsidRPr="00421477">
        <w:rPr>
          <w:rFonts w:cs="Arial"/>
          <w:sz w:val="14"/>
          <w:szCs w:val="1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Segoe UI">
    <w:altName w:val="Arial"/>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6C9CE" w14:textId="77777777" w:rsidR="00EC1024" w:rsidRDefault="00EC1024" w:rsidP="008412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6A10E5" w14:textId="77777777" w:rsidR="00EC1024" w:rsidRDefault="00EC1024" w:rsidP="0091644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C8D8B" w14:textId="77777777" w:rsidR="00EC1024" w:rsidRDefault="00EC1024" w:rsidP="008412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1123">
      <w:rPr>
        <w:rStyle w:val="PageNumber"/>
        <w:noProof/>
      </w:rPr>
      <w:t>1</w:t>
    </w:r>
    <w:r>
      <w:rPr>
        <w:rStyle w:val="PageNumber"/>
      </w:rPr>
      <w:fldChar w:fldCharType="end"/>
    </w:r>
  </w:p>
  <w:p w14:paraId="1576CBFE" w14:textId="77777777" w:rsidR="00EC1024" w:rsidRDefault="00EC1024" w:rsidP="0091644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6E369" w14:textId="77777777" w:rsidR="00EC1024" w:rsidRDefault="00EC1024" w:rsidP="006F777A">
      <w:pPr>
        <w:spacing w:after="0" w:line="240" w:lineRule="auto"/>
      </w:pPr>
      <w:r>
        <w:separator/>
      </w:r>
    </w:p>
  </w:footnote>
  <w:footnote w:type="continuationSeparator" w:id="0">
    <w:p w14:paraId="6D9DF77B" w14:textId="77777777" w:rsidR="00EC1024" w:rsidRDefault="00EC1024" w:rsidP="006F777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430C84E"/>
    <w:lvl w:ilvl="0">
      <w:start w:val="1"/>
      <w:numFmt w:val="bullet"/>
      <w:lvlText w:val=""/>
      <w:lvlJc w:val="left"/>
      <w:pPr>
        <w:tabs>
          <w:tab w:val="num" w:pos="360"/>
        </w:tabs>
        <w:ind w:left="360" w:hanging="360"/>
      </w:pPr>
      <w:rPr>
        <w:rFonts w:ascii="Symbol" w:hAnsi="Symbol" w:hint="default"/>
      </w:rPr>
    </w:lvl>
  </w:abstractNum>
  <w:abstractNum w:abstractNumId="1">
    <w:nsid w:val="FFFFFFFB"/>
    <w:multiLevelType w:val="multilevel"/>
    <w:tmpl w:val="A4EEB89E"/>
    <w:lvl w:ilvl="0">
      <w:start w:val="1"/>
      <w:numFmt w:val="decimal"/>
      <w:lvlText w:val="%1"/>
      <w:lvlJc w:val="left"/>
      <w:pPr>
        <w:tabs>
          <w:tab w:val="num" w:pos="0"/>
        </w:tabs>
        <w:ind w:left="720" w:hanging="720"/>
      </w:pPr>
      <w:rPr>
        <w:sz w:val="20"/>
      </w:rPr>
    </w:lvl>
    <w:lvl w:ilvl="1">
      <w:start w:val="1"/>
      <w:numFmt w:val="lowerLetter"/>
      <w:lvlText w:val="(%2)"/>
      <w:lvlJc w:val="left"/>
      <w:pPr>
        <w:tabs>
          <w:tab w:val="num" w:pos="0"/>
        </w:tabs>
        <w:ind w:left="1440" w:hanging="720"/>
      </w:pPr>
    </w:lvl>
    <w:lvl w:ilvl="2">
      <w:start w:val="1"/>
      <w:numFmt w:val="lowerRoman"/>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pStyle w:val="Heading5"/>
      <w:lvlText w:val="(%5)"/>
      <w:lvlJc w:val="left"/>
      <w:pPr>
        <w:tabs>
          <w:tab w:val="num" w:pos="0"/>
        </w:tabs>
        <w:ind w:left="3600" w:hanging="720"/>
      </w:pPr>
    </w:lvl>
    <w:lvl w:ilvl="5">
      <w:start w:val="1"/>
      <w:numFmt w:val="lowerLetter"/>
      <w:pStyle w:val="Heading6"/>
      <w:lvlText w:val="(%6)"/>
      <w:lvlJc w:val="left"/>
      <w:pPr>
        <w:tabs>
          <w:tab w:val="num" w:pos="0"/>
        </w:tabs>
        <w:ind w:left="4320" w:hanging="720"/>
      </w:pPr>
    </w:lvl>
    <w:lvl w:ilvl="6">
      <w:start w:val="1"/>
      <w:numFmt w:val="lowerRoman"/>
      <w:pStyle w:val="Heading7"/>
      <w:lvlText w:val="(%7)"/>
      <w:lvlJc w:val="left"/>
      <w:pPr>
        <w:tabs>
          <w:tab w:val="num" w:pos="0"/>
        </w:tabs>
        <w:ind w:left="5040" w:hanging="720"/>
      </w:pPr>
    </w:lvl>
    <w:lvl w:ilvl="7">
      <w:start w:val="1"/>
      <w:numFmt w:val="lowerLetter"/>
      <w:pStyle w:val="Heading8"/>
      <w:lvlText w:val="(%8)"/>
      <w:lvlJc w:val="left"/>
      <w:pPr>
        <w:tabs>
          <w:tab w:val="num" w:pos="0"/>
        </w:tabs>
        <w:ind w:left="5760" w:hanging="720"/>
      </w:pPr>
    </w:lvl>
    <w:lvl w:ilvl="8">
      <w:start w:val="1"/>
      <w:numFmt w:val="lowerRoman"/>
      <w:pStyle w:val="Heading9"/>
      <w:lvlText w:val="(%9)"/>
      <w:lvlJc w:val="left"/>
      <w:pPr>
        <w:tabs>
          <w:tab w:val="num" w:pos="0"/>
        </w:tabs>
        <w:ind w:left="6480" w:hanging="720"/>
      </w:pPr>
    </w:lvl>
  </w:abstractNum>
  <w:abstractNum w:abstractNumId="2">
    <w:nsid w:val="068C4FE6"/>
    <w:multiLevelType w:val="multilevel"/>
    <w:tmpl w:val="0E94BDD2"/>
    <w:lvl w:ilvl="0">
      <w:start w:val="1"/>
      <w:numFmt w:val="decima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440"/>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
    <w:nsid w:val="07D9328A"/>
    <w:multiLevelType w:val="hybridMultilevel"/>
    <w:tmpl w:val="4CDAD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8A10784"/>
    <w:multiLevelType w:val="multilevel"/>
    <w:tmpl w:val="C980CF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3A121AD"/>
    <w:multiLevelType w:val="hybridMultilevel"/>
    <w:tmpl w:val="31807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B1E4C6A"/>
    <w:multiLevelType w:val="hybridMultilevel"/>
    <w:tmpl w:val="8DD6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DF60B1"/>
    <w:multiLevelType w:val="singleLevel"/>
    <w:tmpl w:val="B672C992"/>
    <w:lvl w:ilvl="0">
      <w:start w:val="1"/>
      <w:numFmt w:val="decimal"/>
      <w:pStyle w:val="Heading1"/>
      <w:lvlText w:val="%1"/>
      <w:lvlJc w:val="left"/>
      <w:pPr>
        <w:tabs>
          <w:tab w:val="num" w:pos="360"/>
        </w:tabs>
        <w:ind w:left="0" w:firstLine="0"/>
      </w:pPr>
      <w:rPr>
        <w:sz w:val="20"/>
      </w:rPr>
    </w:lvl>
  </w:abstractNum>
  <w:abstractNum w:abstractNumId="8">
    <w:nsid w:val="57B1690E"/>
    <w:multiLevelType w:val="hybridMultilevel"/>
    <w:tmpl w:val="FCACD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BB74601"/>
    <w:multiLevelType w:val="singleLevel"/>
    <w:tmpl w:val="4008D3A2"/>
    <w:lvl w:ilvl="0">
      <w:start w:val="1"/>
      <w:numFmt w:val="decimal"/>
      <w:lvlText w:val="%1."/>
      <w:lvlJc w:val="left"/>
      <w:pPr>
        <w:tabs>
          <w:tab w:val="num" w:pos="360"/>
        </w:tabs>
        <w:ind w:left="0" w:firstLine="0"/>
      </w:pPr>
      <w:rPr>
        <w:sz w:val="20"/>
      </w:rPr>
    </w:lvl>
  </w:abstractNum>
  <w:abstractNum w:abstractNumId="10">
    <w:nsid w:val="640C7F9C"/>
    <w:multiLevelType w:val="singleLevel"/>
    <w:tmpl w:val="39AAC06E"/>
    <w:lvl w:ilvl="0">
      <w:start w:val="1"/>
      <w:numFmt w:val="bullet"/>
      <w:lvlText w:val="–"/>
      <w:lvlJc w:val="left"/>
      <w:pPr>
        <w:tabs>
          <w:tab w:val="num" w:pos="1134"/>
        </w:tabs>
        <w:ind w:left="1134" w:hanging="567"/>
      </w:pPr>
      <w:rPr>
        <w:rFonts w:ascii="Arial" w:hAnsi="Arial" w:hint="default"/>
        <w:sz w:val="16"/>
      </w:rPr>
    </w:lvl>
  </w:abstractNum>
  <w:abstractNum w:abstractNumId="11">
    <w:nsid w:val="69EF4A56"/>
    <w:multiLevelType w:val="multilevel"/>
    <w:tmpl w:val="1758FD8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69F35E6D"/>
    <w:multiLevelType w:val="hybridMultilevel"/>
    <w:tmpl w:val="B178BB4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6AE635BA"/>
    <w:multiLevelType w:val="singleLevel"/>
    <w:tmpl w:val="0C09000F"/>
    <w:lvl w:ilvl="0">
      <w:start w:val="1"/>
      <w:numFmt w:val="decimal"/>
      <w:lvlText w:val="%1."/>
      <w:lvlJc w:val="left"/>
      <w:pPr>
        <w:tabs>
          <w:tab w:val="num" w:pos="360"/>
        </w:tabs>
        <w:ind w:left="360" w:hanging="360"/>
      </w:pPr>
    </w:lvl>
  </w:abstractNum>
  <w:abstractNum w:abstractNumId="14">
    <w:nsid w:val="6DE41407"/>
    <w:multiLevelType w:val="multilevel"/>
    <w:tmpl w:val="FB885096"/>
    <w:lvl w:ilvl="0">
      <w:start w:val="1"/>
      <w:numFmt w:val="decima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440"/>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5">
    <w:nsid w:val="751E5E89"/>
    <w:multiLevelType w:val="hybridMultilevel"/>
    <w:tmpl w:val="0D9C7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1"/>
  </w:num>
  <w:num w:numId="4">
    <w:abstractNumId w:val="4"/>
  </w:num>
  <w:num w:numId="5">
    <w:abstractNumId w:val="14"/>
  </w:num>
  <w:num w:numId="6">
    <w:abstractNumId w:val="2"/>
  </w:num>
  <w:num w:numId="7">
    <w:abstractNumId w:val="7"/>
  </w:num>
  <w:num w:numId="8">
    <w:abstractNumId w:val="10"/>
  </w:num>
  <w:num w:numId="9">
    <w:abstractNumId w:val="1"/>
  </w:num>
  <w:num w:numId="10">
    <w:abstractNumId w:val="13"/>
  </w:num>
  <w:num w:numId="11">
    <w:abstractNumId w:val="9"/>
  </w:num>
  <w:num w:numId="12">
    <w:abstractNumId w:val="0"/>
  </w:num>
  <w:num w:numId="13">
    <w:abstractNumId w:val="12"/>
  </w:num>
  <w:num w:numId="14">
    <w:abstractNumId w:val="6"/>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FED"/>
    <w:rsid w:val="00006842"/>
    <w:rsid w:val="00030F59"/>
    <w:rsid w:val="00040197"/>
    <w:rsid w:val="00091123"/>
    <w:rsid w:val="00091F79"/>
    <w:rsid w:val="000B3979"/>
    <w:rsid w:val="000B68EB"/>
    <w:rsid w:val="000B7563"/>
    <w:rsid w:val="000E7ADF"/>
    <w:rsid w:val="00145DBF"/>
    <w:rsid w:val="00151E42"/>
    <w:rsid w:val="0015566C"/>
    <w:rsid w:val="00172BA0"/>
    <w:rsid w:val="001869D5"/>
    <w:rsid w:val="001C5EA2"/>
    <w:rsid w:val="002040A2"/>
    <w:rsid w:val="00206ABB"/>
    <w:rsid w:val="002230D2"/>
    <w:rsid w:val="00241F9D"/>
    <w:rsid w:val="00253372"/>
    <w:rsid w:val="0027510E"/>
    <w:rsid w:val="00285BF2"/>
    <w:rsid w:val="002B611D"/>
    <w:rsid w:val="002D0478"/>
    <w:rsid w:val="003016C4"/>
    <w:rsid w:val="00305871"/>
    <w:rsid w:val="00392866"/>
    <w:rsid w:val="003D0513"/>
    <w:rsid w:val="003D5947"/>
    <w:rsid w:val="003F080C"/>
    <w:rsid w:val="00421477"/>
    <w:rsid w:val="004468A9"/>
    <w:rsid w:val="004C0F61"/>
    <w:rsid w:val="004C75B6"/>
    <w:rsid w:val="005137B1"/>
    <w:rsid w:val="005B2D03"/>
    <w:rsid w:val="005C4880"/>
    <w:rsid w:val="005F23E8"/>
    <w:rsid w:val="00604D21"/>
    <w:rsid w:val="006125A3"/>
    <w:rsid w:val="00637146"/>
    <w:rsid w:val="00640FA5"/>
    <w:rsid w:val="006460B6"/>
    <w:rsid w:val="006A0DEC"/>
    <w:rsid w:val="006A193D"/>
    <w:rsid w:val="006F777A"/>
    <w:rsid w:val="00702CF7"/>
    <w:rsid w:val="00703D52"/>
    <w:rsid w:val="00727C59"/>
    <w:rsid w:val="007311F2"/>
    <w:rsid w:val="007405C8"/>
    <w:rsid w:val="00753A3C"/>
    <w:rsid w:val="00773B27"/>
    <w:rsid w:val="007A5272"/>
    <w:rsid w:val="007C7363"/>
    <w:rsid w:val="007F3121"/>
    <w:rsid w:val="007F527F"/>
    <w:rsid w:val="008412F5"/>
    <w:rsid w:val="00851AF0"/>
    <w:rsid w:val="008705DE"/>
    <w:rsid w:val="008A191A"/>
    <w:rsid w:val="008D5AE2"/>
    <w:rsid w:val="008D5B3F"/>
    <w:rsid w:val="008E4F42"/>
    <w:rsid w:val="008F6492"/>
    <w:rsid w:val="008F741B"/>
    <w:rsid w:val="00916447"/>
    <w:rsid w:val="00953FCB"/>
    <w:rsid w:val="00991C73"/>
    <w:rsid w:val="009B66F6"/>
    <w:rsid w:val="009C4F51"/>
    <w:rsid w:val="009F1330"/>
    <w:rsid w:val="00A9060E"/>
    <w:rsid w:val="00AC346F"/>
    <w:rsid w:val="00AC7ED9"/>
    <w:rsid w:val="00AD3F86"/>
    <w:rsid w:val="00AE3AAC"/>
    <w:rsid w:val="00B60A0B"/>
    <w:rsid w:val="00BC1A41"/>
    <w:rsid w:val="00BE53BA"/>
    <w:rsid w:val="00C32EE1"/>
    <w:rsid w:val="00C434FC"/>
    <w:rsid w:val="00C9782D"/>
    <w:rsid w:val="00CD5E66"/>
    <w:rsid w:val="00D13075"/>
    <w:rsid w:val="00D33EC6"/>
    <w:rsid w:val="00D42BAB"/>
    <w:rsid w:val="00D43F72"/>
    <w:rsid w:val="00D54AF8"/>
    <w:rsid w:val="00D63400"/>
    <w:rsid w:val="00D871BB"/>
    <w:rsid w:val="00DE0DBF"/>
    <w:rsid w:val="00DF7B7F"/>
    <w:rsid w:val="00E12DA0"/>
    <w:rsid w:val="00E20FE9"/>
    <w:rsid w:val="00E44E2B"/>
    <w:rsid w:val="00EC1024"/>
    <w:rsid w:val="00EE3300"/>
    <w:rsid w:val="00F13FED"/>
    <w:rsid w:val="00F70633"/>
    <w:rsid w:val="00FB0B9D"/>
    <w:rsid w:val="00FE03F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408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FED"/>
  </w:style>
  <w:style w:type="paragraph" w:styleId="Heading1">
    <w:name w:val="heading 1"/>
    <w:basedOn w:val="Normal"/>
    <w:link w:val="Heading1Char"/>
    <w:qFormat/>
    <w:rsid w:val="00C9782D"/>
    <w:pPr>
      <w:widowControl w:val="0"/>
      <w:numPr>
        <w:numId w:val="7"/>
      </w:numPr>
      <w:spacing w:after="240" w:line="480" w:lineRule="atLeast"/>
      <w:jc w:val="both"/>
      <w:outlineLvl w:val="0"/>
    </w:pPr>
    <w:rPr>
      <w:rFonts w:ascii="Arial" w:eastAsia="Times New Roman" w:hAnsi="Arial" w:cs="Times New Roman"/>
      <w:kern w:val="28"/>
      <w:sz w:val="24"/>
      <w:szCs w:val="20"/>
    </w:rPr>
  </w:style>
  <w:style w:type="paragraph" w:styleId="Heading2">
    <w:name w:val="heading 2"/>
    <w:basedOn w:val="Normal"/>
    <w:next w:val="Normal"/>
    <w:link w:val="Heading2Char"/>
    <w:qFormat/>
    <w:rsid w:val="00C9782D"/>
    <w:pPr>
      <w:keepNext/>
      <w:widowControl w:val="0"/>
      <w:spacing w:before="240" w:after="0" w:line="240" w:lineRule="auto"/>
      <w:ind w:right="720"/>
      <w:jc w:val="both"/>
      <w:outlineLvl w:val="1"/>
    </w:pPr>
    <w:rPr>
      <w:rFonts w:ascii="Arial" w:eastAsia="Times New Roman" w:hAnsi="Arial" w:cs="Times New Roman"/>
      <w:sz w:val="24"/>
      <w:szCs w:val="20"/>
    </w:rPr>
  </w:style>
  <w:style w:type="paragraph" w:styleId="Heading3">
    <w:name w:val="heading 3"/>
    <w:basedOn w:val="Normal"/>
    <w:next w:val="Normal"/>
    <w:link w:val="Heading3Char"/>
    <w:qFormat/>
    <w:rsid w:val="00C9782D"/>
    <w:pPr>
      <w:keepNext/>
      <w:widowControl w:val="0"/>
      <w:spacing w:before="240" w:after="0" w:line="240" w:lineRule="auto"/>
      <w:ind w:right="720"/>
      <w:jc w:val="both"/>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C9782D"/>
    <w:pPr>
      <w:keepNext/>
      <w:widowControl w:val="0"/>
      <w:spacing w:before="240" w:after="0" w:line="240" w:lineRule="auto"/>
      <w:ind w:right="720"/>
      <w:jc w:val="both"/>
      <w:outlineLvl w:val="3"/>
    </w:pPr>
    <w:rPr>
      <w:rFonts w:ascii="Arial" w:eastAsia="Times New Roman" w:hAnsi="Arial" w:cs="Times New Roman"/>
      <w:sz w:val="24"/>
      <w:szCs w:val="20"/>
    </w:rPr>
  </w:style>
  <w:style w:type="paragraph" w:styleId="Heading5">
    <w:name w:val="heading 5"/>
    <w:basedOn w:val="Normal"/>
    <w:next w:val="Normal"/>
    <w:link w:val="Heading5Char"/>
    <w:qFormat/>
    <w:rsid w:val="00C9782D"/>
    <w:pPr>
      <w:keepNext/>
      <w:widowControl w:val="0"/>
      <w:numPr>
        <w:ilvl w:val="4"/>
        <w:numId w:val="9"/>
      </w:numPr>
      <w:tabs>
        <w:tab w:val="clear" w:pos="0"/>
        <w:tab w:val="num" w:pos="1800"/>
      </w:tabs>
      <w:spacing w:after="0" w:line="240" w:lineRule="auto"/>
      <w:ind w:left="0" w:firstLine="0"/>
      <w:jc w:val="both"/>
      <w:outlineLvl w:val="4"/>
    </w:pPr>
    <w:rPr>
      <w:rFonts w:ascii="Arial" w:eastAsia="Times New Roman" w:hAnsi="Arial" w:cs="Times New Roman"/>
      <w:b/>
      <w:kern w:val="28"/>
      <w:sz w:val="24"/>
      <w:szCs w:val="20"/>
      <w:lang w:val="en-US"/>
    </w:rPr>
  </w:style>
  <w:style w:type="paragraph" w:styleId="Heading6">
    <w:name w:val="heading 6"/>
    <w:basedOn w:val="Normal"/>
    <w:next w:val="Normal"/>
    <w:link w:val="Heading6Char"/>
    <w:qFormat/>
    <w:rsid w:val="00C9782D"/>
    <w:pPr>
      <w:keepNext/>
      <w:widowControl w:val="0"/>
      <w:numPr>
        <w:ilvl w:val="5"/>
        <w:numId w:val="9"/>
      </w:numPr>
      <w:tabs>
        <w:tab w:val="clear" w:pos="0"/>
        <w:tab w:val="num" w:pos="2160"/>
      </w:tabs>
      <w:spacing w:before="120" w:after="80" w:line="240" w:lineRule="atLeast"/>
      <w:ind w:left="2160" w:hanging="360"/>
      <w:jc w:val="both"/>
      <w:outlineLvl w:val="5"/>
    </w:pPr>
    <w:rPr>
      <w:rFonts w:ascii="Arial" w:eastAsia="Times New Roman" w:hAnsi="Arial" w:cs="Times New Roman"/>
      <w:b/>
      <w:i/>
      <w:kern w:val="28"/>
      <w:sz w:val="24"/>
      <w:szCs w:val="20"/>
      <w:lang w:val="en-US"/>
    </w:rPr>
  </w:style>
  <w:style w:type="paragraph" w:styleId="Heading7">
    <w:name w:val="heading 7"/>
    <w:basedOn w:val="Normal"/>
    <w:next w:val="Normal"/>
    <w:link w:val="Heading7Char"/>
    <w:qFormat/>
    <w:rsid w:val="00C9782D"/>
    <w:pPr>
      <w:keepNext/>
      <w:widowControl w:val="0"/>
      <w:numPr>
        <w:ilvl w:val="6"/>
        <w:numId w:val="9"/>
      </w:numPr>
      <w:tabs>
        <w:tab w:val="clear" w:pos="0"/>
        <w:tab w:val="num" w:pos="2520"/>
      </w:tabs>
      <w:spacing w:before="80" w:after="60" w:line="240" w:lineRule="atLeast"/>
      <w:ind w:left="2520" w:hanging="360"/>
      <w:jc w:val="both"/>
      <w:outlineLvl w:val="6"/>
    </w:pPr>
    <w:rPr>
      <w:rFonts w:ascii="Arial" w:eastAsia="Times New Roman" w:hAnsi="Arial" w:cs="Times New Roman"/>
      <w:b/>
      <w:kern w:val="28"/>
      <w:sz w:val="24"/>
      <w:szCs w:val="20"/>
      <w:lang w:val="en-US"/>
    </w:rPr>
  </w:style>
  <w:style w:type="paragraph" w:styleId="Heading8">
    <w:name w:val="heading 8"/>
    <w:basedOn w:val="Normal"/>
    <w:next w:val="Normal"/>
    <w:link w:val="Heading8Char"/>
    <w:qFormat/>
    <w:rsid w:val="00C9782D"/>
    <w:pPr>
      <w:keepNext/>
      <w:widowControl w:val="0"/>
      <w:numPr>
        <w:ilvl w:val="7"/>
        <w:numId w:val="9"/>
      </w:numPr>
      <w:tabs>
        <w:tab w:val="clear" w:pos="0"/>
        <w:tab w:val="num" w:pos="2880"/>
      </w:tabs>
      <w:spacing w:before="80" w:after="60" w:line="240" w:lineRule="atLeast"/>
      <w:ind w:left="2880" w:hanging="360"/>
      <w:jc w:val="both"/>
      <w:outlineLvl w:val="7"/>
    </w:pPr>
    <w:rPr>
      <w:rFonts w:ascii="Arial" w:eastAsia="Times New Roman" w:hAnsi="Arial" w:cs="Times New Roman"/>
      <w:b/>
      <w:i/>
      <w:kern w:val="28"/>
      <w:sz w:val="24"/>
      <w:szCs w:val="20"/>
      <w:lang w:val="en-US"/>
    </w:rPr>
  </w:style>
  <w:style w:type="paragraph" w:styleId="Heading9">
    <w:name w:val="heading 9"/>
    <w:basedOn w:val="Normal"/>
    <w:next w:val="Normal"/>
    <w:link w:val="Heading9Char"/>
    <w:qFormat/>
    <w:rsid w:val="00C9782D"/>
    <w:pPr>
      <w:keepNext/>
      <w:widowControl w:val="0"/>
      <w:numPr>
        <w:ilvl w:val="8"/>
        <w:numId w:val="9"/>
      </w:numPr>
      <w:tabs>
        <w:tab w:val="clear" w:pos="0"/>
        <w:tab w:val="num" w:pos="3240"/>
      </w:tabs>
      <w:spacing w:before="80" w:after="60" w:line="240" w:lineRule="atLeast"/>
      <w:ind w:left="3240" w:hanging="360"/>
      <w:jc w:val="both"/>
      <w:outlineLvl w:val="8"/>
    </w:pPr>
    <w:rPr>
      <w:rFonts w:ascii="Arial" w:eastAsia="Times New Roman" w:hAnsi="Arial" w:cs="Times New Roman"/>
      <w:b/>
      <w:i/>
      <w:kern w:val="28"/>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3FED"/>
    <w:rPr>
      <w:color w:val="0000FF"/>
      <w:u w:val="single"/>
    </w:rPr>
  </w:style>
  <w:style w:type="character" w:styleId="Emphasis">
    <w:name w:val="Emphasis"/>
    <w:qFormat/>
    <w:rsid w:val="00F13FED"/>
    <w:rPr>
      <w:i/>
      <w:iCs/>
    </w:rPr>
  </w:style>
  <w:style w:type="paragraph" w:styleId="Footer">
    <w:name w:val="footer"/>
    <w:basedOn w:val="Normal"/>
    <w:link w:val="FooterChar"/>
    <w:unhideWhenUsed/>
    <w:rsid w:val="00F13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FED"/>
  </w:style>
  <w:style w:type="paragraph" w:styleId="BalloonText">
    <w:name w:val="Balloon Text"/>
    <w:basedOn w:val="Normal"/>
    <w:link w:val="BalloonTextChar"/>
    <w:uiPriority w:val="99"/>
    <w:semiHidden/>
    <w:unhideWhenUsed/>
    <w:rsid w:val="00F13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FED"/>
    <w:rPr>
      <w:rFonts w:ascii="Tahoma" w:hAnsi="Tahoma" w:cs="Tahoma"/>
      <w:sz w:val="16"/>
      <w:szCs w:val="16"/>
    </w:rPr>
  </w:style>
  <w:style w:type="paragraph" w:styleId="ListParagraph">
    <w:name w:val="List Paragraph"/>
    <w:basedOn w:val="Normal"/>
    <w:uiPriority w:val="34"/>
    <w:qFormat/>
    <w:rsid w:val="007F527F"/>
    <w:pPr>
      <w:ind w:left="720"/>
      <w:contextualSpacing/>
    </w:pPr>
  </w:style>
  <w:style w:type="paragraph" w:styleId="FootnoteText">
    <w:name w:val="footnote text"/>
    <w:aliases w:val="FN,fn,Footnote Text Char1,Footnote Text Char Char,Footnote Text Char1 Char Char,Footnote Text Char Char Char Char,Footnote Text Char Char1,Footnote Text Char1 Char,Footnote Text Char Char Char"/>
    <w:basedOn w:val="Normal"/>
    <w:link w:val="FootnoteTextChar"/>
    <w:unhideWhenUsed/>
    <w:rsid w:val="006F777A"/>
    <w:pPr>
      <w:spacing w:after="0" w:line="240" w:lineRule="auto"/>
    </w:pPr>
    <w:rPr>
      <w:rFonts w:ascii="Calibri" w:eastAsia="Calibri" w:hAnsi="Calibri" w:cs="Times New Roman"/>
      <w:sz w:val="20"/>
      <w:szCs w:val="20"/>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rsid w:val="006F777A"/>
    <w:rPr>
      <w:rFonts w:ascii="Calibri" w:eastAsia="Calibri" w:hAnsi="Calibri" w:cs="Times New Roman"/>
      <w:sz w:val="20"/>
      <w:szCs w:val="20"/>
    </w:rPr>
  </w:style>
  <w:style w:type="character" w:styleId="FootnoteReference">
    <w:name w:val="footnote reference"/>
    <w:aliases w:val="NO,Footnotes refss,Footnote number,Footnote"/>
    <w:unhideWhenUsed/>
    <w:rsid w:val="006F777A"/>
    <w:rPr>
      <w:vertAlign w:val="superscript"/>
    </w:rPr>
  </w:style>
  <w:style w:type="character" w:customStyle="1" w:styleId="Heading1Char">
    <w:name w:val="Heading 1 Char"/>
    <w:basedOn w:val="DefaultParagraphFont"/>
    <w:link w:val="Heading1"/>
    <w:rsid w:val="00C9782D"/>
    <w:rPr>
      <w:rFonts w:ascii="Arial" w:eastAsia="Times New Roman" w:hAnsi="Arial" w:cs="Times New Roman"/>
      <w:kern w:val="28"/>
      <w:sz w:val="24"/>
      <w:szCs w:val="20"/>
    </w:rPr>
  </w:style>
  <w:style w:type="character" w:customStyle="1" w:styleId="Heading2Char">
    <w:name w:val="Heading 2 Char"/>
    <w:basedOn w:val="DefaultParagraphFont"/>
    <w:link w:val="Heading2"/>
    <w:rsid w:val="00C9782D"/>
    <w:rPr>
      <w:rFonts w:ascii="Arial" w:eastAsia="Times New Roman" w:hAnsi="Arial" w:cs="Times New Roman"/>
      <w:sz w:val="24"/>
      <w:szCs w:val="20"/>
    </w:rPr>
  </w:style>
  <w:style w:type="character" w:customStyle="1" w:styleId="Heading3Char">
    <w:name w:val="Heading 3 Char"/>
    <w:basedOn w:val="DefaultParagraphFont"/>
    <w:link w:val="Heading3"/>
    <w:rsid w:val="00C9782D"/>
    <w:rPr>
      <w:rFonts w:ascii="Arial" w:eastAsia="Times New Roman" w:hAnsi="Arial" w:cs="Times New Roman"/>
      <w:sz w:val="24"/>
      <w:szCs w:val="20"/>
    </w:rPr>
  </w:style>
  <w:style w:type="character" w:customStyle="1" w:styleId="Heading4Char">
    <w:name w:val="Heading 4 Char"/>
    <w:basedOn w:val="DefaultParagraphFont"/>
    <w:link w:val="Heading4"/>
    <w:rsid w:val="00C9782D"/>
    <w:rPr>
      <w:rFonts w:ascii="Arial" w:eastAsia="Times New Roman" w:hAnsi="Arial" w:cs="Times New Roman"/>
      <w:sz w:val="24"/>
      <w:szCs w:val="20"/>
    </w:rPr>
  </w:style>
  <w:style w:type="character" w:customStyle="1" w:styleId="Heading5Char">
    <w:name w:val="Heading 5 Char"/>
    <w:basedOn w:val="DefaultParagraphFont"/>
    <w:link w:val="Heading5"/>
    <w:rsid w:val="00C9782D"/>
    <w:rPr>
      <w:rFonts w:ascii="Arial" w:eastAsia="Times New Roman" w:hAnsi="Arial" w:cs="Times New Roman"/>
      <w:b/>
      <w:kern w:val="28"/>
      <w:sz w:val="24"/>
      <w:szCs w:val="20"/>
      <w:lang w:val="en-US"/>
    </w:rPr>
  </w:style>
  <w:style w:type="character" w:customStyle="1" w:styleId="Heading6Char">
    <w:name w:val="Heading 6 Char"/>
    <w:basedOn w:val="DefaultParagraphFont"/>
    <w:link w:val="Heading6"/>
    <w:rsid w:val="00C9782D"/>
    <w:rPr>
      <w:rFonts w:ascii="Arial" w:eastAsia="Times New Roman" w:hAnsi="Arial" w:cs="Times New Roman"/>
      <w:b/>
      <w:i/>
      <w:kern w:val="28"/>
      <w:sz w:val="24"/>
      <w:szCs w:val="20"/>
      <w:lang w:val="en-US"/>
    </w:rPr>
  </w:style>
  <w:style w:type="character" w:customStyle="1" w:styleId="Heading7Char">
    <w:name w:val="Heading 7 Char"/>
    <w:basedOn w:val="DefaultParagraphFont"/>
    <w:link w:val="Heading7"/>
    <w:rsid w:val="00C9782D"/>
    <w:rPr>
      <w:rFonts w:ascii="Arial" w:eastAsia="Times New Roman" w:hAnsi="Arial" w:cs="Times New Roman"/>
      <w:b/>
      <w:kern w:val="28"/>
      <w:sz w:val="24"/>
      <w:szCs w:val="20"/>
      <w:lang w:val="en-US"/>
    </w:rPr>
  </w:style>
  <w:style w:type="character" w:customStyle="1" w:styleId="Heading8Char">
    <w:name w:val="Heading 8 Char"/>
    <w:basedOn w:val="DefaultParagraphFont"/>
    <w:link w:val="Heading8"/>
    <w:rsid w:val="00C9782D"/>
    <w:rPr>
      <w:rFonts w:ascii="Arial" w:eastAsia="Times New Roman" w:hAnsi="Arial" w:cs="Times New Roman"/>
      <w:b/>
      <w:i/>
      <w:kern w:val="28"/>
      <w:sz w:val="24"/>
      <w:szCs w:val="20"/>
      <w:lang w:val="en-US"/>
    </w:rPr>
  </w:style>
  <w:style w:type="character" w:customStyle="1" w:styleId="Heading9Char">
    <w:name w:val="Heading 9 Char"/>
    <w:basedOn w:val="DefaultParagraphFont"/>
    <w:link w:val="Heading9"/>
    <w:rsid w:val="00C9782D"/>
    <w:rPr>
      <w:rFonts w:ascii="Arial" w:eastAsia="Times New Roman" w:hAnsi="Arial" w:cs="Times New Roman"/>
      <w:b/>
      <w:i/>
      <w:kern w:val="28"/>
      <w:sz w:val="24"/>
      <w:szCs w:val="20"/>
      <w:lang w:val="en-US"/>
    </w:rPr>
  </w:style>
  <w:style w:type="paragraph" w:styleId="Header">
    <w:name w:val="header"/>
    <w:basedOn w:val="Normal"/>
    <w:link w:val="HeaderChar"/>
    <w:rsid w:val="00C9782D"/>
    <w:pPr>
      <w:widowControl w:val="0"/>
      <w:tabs>
        <w:tab w:val="center" w:pos="4153"/>
        <w:tab w:val="right" w:pos="8306"/>
      </w:tabs>
      <w:spacing w:after="0" w:line="240" w:lineRule="auto"/>
    </w:pPr>
    <w:rPr>
      <w:rFonts w:ascii="Arial" w:eastAsia="Times New Roman" w:hAnsi="Arial" w:cs="Times New Roman"/>
      <w:sz w:val="16"/>
      <w:szCs w:val="20"/>
    </w:rPr>
  </w:style>
  <w:style w:type="character" w:customStyle="1" w:styleId="HeaderChar">
    <w:name w:val="Header Char"/>
    <w:basedOn w:val="DefaultParagraphFont"/>
    <w:link w:val="Header"/>
    <w:rsid w:val="00C9782D"/>
    <w:rPr>
      <w:rFonts w:ascii="Arial" w:eastAsia="Times New Roman" w:hAnsi="Arial" w:cs="Times New Roman"/>
      <w:sz w:val="16"/>
      <w:szCs w:val="20"/>
    </w:rPr>
  </w:style>
  <w:style w:type="character" w:styleId="PageNumber">
    <w:name w:val="page number"/>
    <w:basedOn w:val="DefaultParagraphFont"/>
    <w:rsid w:val="00C9782D"/>
  </w:style>
  <w:style w:type="paragraph" w:customStyle="1" w:styleId="Quote1">
    <w:name w:val="Quote1"/>
    <w:basedOn w:val="Normal"/>
    <w:rsid w:val="00C9782D"/>
    <w:pPr>
      <w:widowControl w:val="0"/>
      <w:spacing w:after="240" w:line="240" w:lineRule="atLeast"/>
      <w:ind w:left="1973" w:right="720" w:hanging="102"/>
      <w:jc w:val="both"/>
    </w:pPr>
    <w:rPr>
      <w:rFonts w:ascii="Arial" w:eastAsia="Times New Roman" w:hAnsi="Arial" w:cs="Times New Roman"/>
      <w:szCs w:val="20"/>
    </w:rPr>
  </w:style>
  <w:style w:type="paragraph" w:customStyle="1" w:styleId="SideHeading">
    <w:name w:val="Side Heading"/>
    <w:basedOn w:val="Normal"/>
    <w:rsid w:val="00C9782D"/>
    <w:pPr>
      <w:widowControl w:val="0"/>
      <w:spacing w:after="240" w:line="240" w:lineRule="auto"/>
      <w:ind w:left="720" w:right="720"/>
      <w:jc w:val="both"/>
    </w:pPr>
    <w:rPr>
      <w:rFonts w:ascii="Arial" w:eastAsia="Times New Roman" w:hAnsi="Arial" w:cs="Times New Roman"/>
      <w:sz w:val="24"/>
      <w:szCs w:val="20"/>
    </w:rPr>
  </w:style>
  <w:style w:type="paragraph" w:customStyle="1" w:styleId="Para-Indent">
    <w:name w:val="Para - Indent"/>
    <w:basedOn w:val="Normal"/>
    <w:rsid w:val="00C9782D"/>
    <w:pPr>
      <w:widowControl w:val="0"/>
      <w:spacing w:after="240" w:line="480" w:lineRule="atLeast"/>
      <w:ind w:left="1440" w:hanging="720"/>
      <w:jc w:val="both"/>
    </w:pPr>
    <w:rPr>
      <w:rFonts w:ascii="Arial" w:eastAsia="Times New Roman" w:hAnsi="Arial" w:cs="Times New Roman"/>
      <w:sz w:val="24"/>
      <w:szCs w:val="20"/>
    </w:rPr>
  </w:style>
  <w:style w:type="paragraph" w:customStyle="1" w:styleId="Normal-Indent">
    <w:name w:val="Normal - Indent"/>
    <w:basedOn w:val="Normal"/>
    <w:rsid w:val="00C9782D"/>
    <w:pPr>
      <w:widowControl w:val="0"/>
      <w:spacing w:after="240" w:line="480" w:lineRule="atLeast"/>
      <w:ind w:left="1440"/>
      <w:jc w:val="both"/>
    </w:pPr>
    <w:rPr>
      <w:rFonts w:ascii="Arial" w:eastAsia="Times New Roman" w:hAnsi="Arial" w:cs="Times New Roman"/>
      <w:sz w:val="24"/>
      <w:szCs w:val="20"/>
    </w:rPr>
  </w:style>
  <w:style w:type="paragraph" w:customStyle="1" w:styleId="Normal-Cover">
    <w:name w:val="Normal-Cover"/>
    <w:basedOn w:val="Normal"/>
    <w:rsid w:val="00C9782D"/>
    <w:pPr>
      <w:widowControl w:val="0"/>
      <w:spacing w:after="0" w:line="240" w:lineRule="auto"/>
    </w:pPr>
    <w:rPr>
      <w:rFonts w:ascii="Arial" w:eastAsia="Times New Roman" w:hAnsi="Arial" w:cs="Times New Roman"/>
      <w:sz w:val="24"/>
      <w:szCs w:val="20"/>
    </w:rPr>
  </w:style>
  <w:style w:type="paragraph" w:customStyle="1" w:styleId="Normal-Cert">
    <w:name w:val="Normal-Cert"/>
    <w:basedOn w:val="Normal"/>
    <w:rsid w:val="00C9782D"/>
    <w:pPr>
      <w:keepNext/>
      <w:keepLines/>
      <w:widowControl w:val="0"/>
      <w:spacing w:after="0" w:line="240" w:lineRule="auto"/>
      <w:jc w:val="both"/>
    </w:pPr>
    <w:rPr>
      <w:rFonts w:ascii="Arial" w:eastAsia="Times New Roman" w:hAnsi="Arial" w:cs="Times New Roman"/>
      <w:sz w:val="24"/>
      <w:szCs w:val="20"/>
    </w:rPr>
  </w:style>
  <w:style w:type="paragraph" w:styleId="TOC1">
    <w:name w:val="toc 1"/>
    <w:basedOn w:val="Normal"/>
    <w:next w:val="Normal"/>
    <w:autoRedefine/>
    <w:semiHidden/>
    <w:rsid w:val="00C9782D"/>
    <w:pPr>
      <w:widowControl w:val="0"/>
      <w:tabs>
        <w:tab w:val="right" w:leader="dot" w:pos="9753"/>
      </w:tabs>
      <w:spacing w:before="120" w:after="0" w:line="240" w:lineRule="auto"/>
      <w:jc w:val="both"/>
    </w:pPr>
    <w:rPr>
      <w:rFonts w:ascii="Arial" w:eastAsia="Times New Roman" w:hAnsi="Arial" w:cs="Times New Roman"/>
      <w:b/>
      <w:noProof/>
      <w:sz w:val="24"/>
      <w:szCs w:val="20"/>
    </w:rPr>
  </w:style>
  <w:style w:type="paragraph" w:customStyle="1" w:styleId="Level1">
    <w:name w:val="Level 1"/>
    <w:basedOn w:val="Normal"/>
    <w:next w:val="Heading1"/>
    <w:rsid w:val="00C9782D"/>
    <w:pPr>
      <w:keepNext/>
      <w:widowControl w:val="0"/>
      <w:spacing w:before="240" w:after="0" w:line="240" w:lineRule="auto"/>
      <w:ind w:left="720"/>
      <w:jc w:val="both"/>
    </w:pPr>
    <w:rPr>
      <w:rFonts w:ascii="Arial" w:eastAsia="Times New Roman" w:hAnsi="Arial" w:cs="Times New Roman"/>
      <w:b/>
      <w:sz w:val="24"/>
      <w:szCs w:val="20"/>
    </w:rPr>
  </w:style>
  <w:style w:type="paragraph" w:customStyle="1" w:styleId="Level2">
    <w:name w:val="Level 2"/>
    <w:basedOn w:val="Normal"/>
    <w:next w:val="Heading1"/>
    <w:rsid w:val="00C9782D"/>
    <w:pPr>
      <w:keepNext/>
      <w:widowControl w:val="0"/>
      <w:spacing w:before="240" w:after="0" w:line="240" w:lineRule="auto"/>
      <w:ind w:left="1440"/>
      <w:jc w:val="both"/>
    </w:pPr>
    <w:rPr>
      <w:rFonts w:ascii="Arial" w:eastAsia="Times New Roman" w:hAnsi="Arial" w:cs="Times New Roman"/>
      <w:b/>
      <w:sz w:val="24"/>
      <w:szCs w:val="20"/>
    </w:rPr>
  </w:style>
  <w:style w:type="paragraph" w:styleId="TOC2">
    <w:name w:val="toc 2"/>
    <w:basedOn w:val="Normal"/>
    <w:next w:val="Normal"/>
    <w:autoRedefine/>
    <w:semiHidden/>
    <w:rsid w:val="00C9782D"/>
    <w:pPr>
      <w:widowControl w:val="0"/>
      <w:tabs>
        <w:tab w:val="right" w:leader="dot" w:pos="9753"/>
      </w:tabs>
      <w:spacing w:after="0" w:line="240" w:lineRule="auto"/>
      <w:ind w:left="360"/>
      <w:jc w:val="both"/>
    </w:pPr>
    <w:rPr>
      <w:rFonts w:ascii="Arial" w:eastAsia="Times New Roman" w:hAnsi="Arial" w:cs="Times New Roman"/>
      <w:noProof/>
      <w:sz w:val="24"/>
      <w:szCs w:val="20"/>
    </w:rPr>
  </w:style>
  <w:style w:type="paragraph" w:styleId="TOC3">
    <w:name w:val="toc 3"/>
    <w:basedOn w:val="Normal"/>
    <w:next w:val="Normal"/>
    <w:autoRedefine/>
    <w:semiHidden/>
    <w:rsid w:val="00C9782D"/>
    <w:pPr>
      <w:widowControl w:val="0"/>
      <w:tabs>
        <w:tab w:val="right" w:leader="dot" w:pos="9753"/>
      </w:tabs>
      <w:spacing w:after="0" w:line="240" w:lineRule="auto"/>
      <w:ind w:left="720"/>
      <w:jc w:val="both"/>
    </w:pPr>
    <w:rPr>
      <w:rFonts w:ascii="Arial" w:eastAsia="Times New Roman" w:hAnsi="Arial" w:cs="Times New Roman"/>
      <w:i/>
      <w:noProof/>
      <w:sz w:val="24"/>
      <w:szCs w:val="20"/>
    </w:rPr>
  </w:style>
  <w:style w:type="paragraph" w:styleId="TOC4">
    <w:name w:val="toc 4"/>
    <w:basedOn w:val="Normal"/>
    <w:next w:val="Normal"/>
    <w:autoRedefine/>
    <w:semiHidden/>
    <w:rsid w:val="00C9782D"/>
    <w:pPr>
      <w:widowControl w:val="0"/>
      <w:spacing w:after="0" w:line="240" w:lineRule="atLeast"/>
      <w:ind w:left="720"/>
      <w:jc w:val="both"/>
    </w:pPr>
    <w:rPr>
      <w:rFonts w:ascii="Arial" w:eastAsia="Times New Roman" w:hAnsi="Arial" w:cs="Times New Roman"/>
      <w:sz w:val="24"/>
      <w:szCs w:val="20"/>
    </w:rPr>
  </w:style>
  <w:style w:type="paragraph" w:styleId="TOC5">
    <w:name w:val="toc 5"/>
    <w:basedOn w:val="Normal"/>
    <w:next w:val="Normal"/>
    <w:autoRedefine/>
    <w:semiHidden/>
    <w:rsid w:val="00C9782D"/>
    <w:pPr>
      <w:widowControl w:val="0"/>
      <w:spacing w:after="0" w:line="240" w:lineRule="atLeast"/>
      <w:ind w:left="960"/>
      <w:jc w:val="both"/>
    </w:pPr>
    <w:rPr>
      <w:rFonts w:ascii="Arial" w:eastAsia="Times New Roman" w:hAnsi="Arial" w:cs="Times New Roman"/>
      <w:sz w:val="24"/>
      <w:szCs w:val="20"/>
    </w:rPr>
  </w:style>
  <w:style w:type="paragraph" w:styleId="TOC6">
    <w:name w:val="toc 6"/>
    <w:basedOn w:val="Normal"/>
    <w:next w:val="Normal"/>
    <w:autoRedefine/>
    <w:semiHidden/>
    <w:rsid w:val="00C9782D"/>
    <w:pPr>
      <w:widowControl w:val="0"/>
      <w:spacing w:after="0" w:line="240" w:lineRule="atLeast"/>
      <w:ind w:left="1200"/>
      <w:jc w:val="both"/>
    </w:pPr>
    <w:rPr>
      <w:rFonts w:ascii="Arial" w:eastAsia="Times New Roman" w:hAnsi="Arial" w:cs="Times New Roman"/>
      <w:sz w:val="24"/>
      <w:szCs w:val="20"/>
    </w:rPr>
  </w:style>
  <w:style w:type="paragraph" w:styleId="TOC7">
    <w:name w:val="toc 7"/>
    <w:basedOn w:val="Normal"/>
    <w:next w:val="Normal"/>
    <w:autoRedefine/>
    <w:semiHidden/>
    <w:rsid w:val="00C9782D"/>
    <w:pPr>
      <w:widowControl w:val="0"/>
      <w:spacing w:after="0" w:line="240" w:lineRule="atLeast"/>
      <w:ind w:left="1440"/>
      <w:jc w:val="both"/>
    </w:pPr>
    <w:rPr>
      <w:rFonts w:ascii="Arial" w:eastAsia="Times New Roman" w:hAnsi="Arial" w:cs="Times New Roman"/>
      <w:sz w:val="24"/>
      <w:szCs w:val="20"/>
    </w:rPr>
  </w:style>
  <w:style w:type="paragraph" w:styleId="TOC8">
    <w:name w:val="toc 8"/>
    <w:basedOn w:val="Normal"/>
    <w:next w:val="Normal"/>
    <w:autoRedefine/>
    <w:semiHidden/>
    <w:rsid w:val="00C9782D"/>
    <w:pPr>
      <w:widowControl w:val="0"/>
      <w:spacing w:after="0" w:line="240" w:lineRule="atLeast"/>
      <w:ind w:left="1680"/>
      <w:jc w:val="both"/>
    </w:pPr>
    <w:rPr>
      <w:rFonts w:ascii="Arial" w:eastAsia="Times New Roman" w:hAnsi="Arial" w:cs="Times New Roman"/>
      <w:sz w:val="24"/>
      <w:szCs w:val="20"/>
    </w:rPr>
  </w:style>
  <w:style w:type="paragraph" w:styleId="TOC9">
    <w:name w:val="toc 9"/>
    <w:basedOn w:val="Normal"/>
    <w:next w:val="Normal"/>
    <w:autoRedefine/>
    <w:semiHidden/>
    <w:rsid w:val="00C9782D"/>
    <w:pPr>
      <w:widowControl w:val="0"/>
      <w:spacing w:after="0" w:line="240" w:lineRule="atLeast"/>
      <w:ind w:left="1920"/>
      <w:jc w:val="both"/>
    </w:pPr>
    <w:rPr>
      <w:rFonts w:ascii="Arial" w:eastAsia="Times New Roman" w:hAnsi="Arial" w:cs="Times New Roman"/>
      <w:sz w:val="24"/>
      <w:szCs w:val="20"/>
    </w:rPr>
  </w:style>
  <w:style w:type="paragraph" w:customStyle="1" w:styleId="Level3">
    <w:name w:val="Level 3"/>
    <w:basedOn w:val="Normal"/>
    <w:next w:val="Heading1"/>
    <w:rsid w:val="00C9782D"/>
    <w:pPr>
      <w:keepNext/>
      <w:widowControl w:val="0"/>
      <w:spacing w:before="240" w:after="0" w:line="240" w:lineRule="auto"/>
      <w:ind w:left="1440"/>
      <w:jc w:val="both"/>
    </w:pPr>
    <w:rPr>
      <w:rFonts w:ascii="Arial" w:eastAsia="Times New Roman" w:hAnsi="Arial" w:cs="Times New Roman"/>
      <w:b/>
      <w:i/>
      <w:sz w:val="24"/>
      <w:szCs w:val="20"/>
    </w:rPr>
  </w:style>
  <w:style w:type="character" w:styleId="CommentReference">
    <w:name w:val="annotation reference"/>
    <w:semiHidden/>
    <w:rsid w:val="00C9782D"/>
    <w:rPr>
      <w:sz w:val="16"/>
    </w:rPr>
  </w:style>
  <w:style w:type="paragraph" w:styleId="CommentText">
    <w:name w:val="annotation text"/>
    <w:basedOn w:val="Normal"/>
    <w:link w:val="CommentTextChar"/>
    <w:semiHidden/>
    <w:rsid w:val="00C9782D"/>
    <w:pPr>
      <w:widowControl w:val="0"/>
      <w:spacing w:after="0" w:line="240" w:lineRule="atLeast"/>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C9782D"/>
    <w:rPr>
      <w:rFonts w:ascii="Arial" w:eastAsia="Times New Roman" w:hAnsi="Arial" w:cs="Times New Roman"/>
      <w:sz w:val="20"/>
      <w:szCs w:val="20"/>
    </w:rPr>
  </w:style>
  <w:style w:type="paragraph" w:customStyle="1" w:styleId="Footer-Web">
    <w:name w:val="Footer-Web"/>
    <w:basedOn w:val="Footer"/>
    <w:rsid w:val="00C9782D"/>
    <w:pPr>
      <w:widowControl w:val="0"/>
      <w:tabs>
        <w:tab w:val="clear" w:pos="4513"/>
        <w:tab w:val="clear" w:pos="9026"/>
        <w:tab w:val="center" w:pos="4896"/>
        <w:tab w:val="right" w:pos="9792"/>
      </w:tabs>
    </w:pPr>
    <w:rPr>
      <w:rFonts w:ascii="Arial" w:eastAsia="Times New Roman" w:hAnsi="Arial" w:cs="Times New Roman"/>
      <w:sz w:val="18"/>
      <w:szCs w:val="20"/>
    </w:rPr>
  </w:style>
  <w:style w:type="paragraph" w:customStyle="1" w:styleId="Catchwords">
    <w:name w:val="Catchwords"/>
    <w:basedOn w:val="Normal"/>
    <w:rsid w:val="00C9782D"/>
    <w:pPr>
      <w:widowControl w:val="0"/>
      <w:spacing w:after="0" w:line="240" w:lineRule="auto"/>
      <w:jc w:val="both"/>
    </w:pPr>
    <w:rPr>
      <w:rFonts w:ascii="Arial" w:eastAsia="Times New Roman" w:hAnsi="Arial" w:cs="Times New Roman"/>
      <w:sz w:val="24"/>
      <w:szCs w:val="20"/>
    </w:rPr>
  </w:style>
  <w:style w:type="paragraph" w:styleId="EndnoteText">
    <w:name w:val="endnote text"/>
    <w:basedOn w:val="Normal"/>
    <w:link w:val="EndnoteTextChar"/>
    <w:semiHidden/>
    <w:rsid w:val="00C9782D"/>
    <w:pPr>
      <w:widowControl w:val="0"/>
      <w:spacing w:after="0" w:line="240" w:lineRule="atLeast"/>
      <w:jc w:val="both"/>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C9782D"/>
    <w:rPr>
      <w:rFonts w:ascii="Arial" w:eastAsia="Times New Roman" w:hAnsi="Arial" w:cs="Times New Roman"/>
      <w:sz w:val="20"/>
      <w:szCs w:val="20"/>
    </w:rPr>
  </w:style>
  <w:style w:type="paragraph" w:customStyle="1" w:styleId="Quote2">
    <w:name w:val="Quote2"/>
    <w:basedOn w:val="Quote1"/>
    <w:rsid w:val="00C9782D"/>
    <w:pPr>
      <w:tabs>
        <w:tab w:val="left" w:pos="2552"/>
      </w:tabs>
      <w:ind w:left="2552" w:hanging="567"/>
    </w:pPr>
  </w:style>
  <w:style w:type="paragraph" w:customStyle="1" w:styleId="Quote3">
    <w:name w:val="Quote3"/>
    <w:basedOn w:val="Quote2"/>
    <w:rsid w:val="00C9782D"/>
    <w:pPr>
      <w:tabs>
        <w:tab w:val="clear" w:pos="2552"/>
        <w:tab w:val="left" w:pos="3260"/>
      </w:tabs>
      <w:ind w:left="3272" w:hanging="720"/>
    </w:pPr>
  </w:style>
  <w:style w:type="character" w:styleId="EndnoteReference">
    <w:name w:val="endnote reference"/>
    <w:semiHidden/>
    <w:rsid w:val="00C9782D"/>
    <w:rPr>
      <w:vertAlign w:val="superscript"/>
    </w:rPr>
  </w:style>
  <w:style w:type="paragraph" w:customStyle="1" w:styleId="Footer-Cover">
    <w:name w:val="Footer-Cover"/>
    <w:basedOn w:val="Normal"/>
    <w:rsid w:val="00C9782D"/>
    <w:pPr>
      <w:widowControl w:val="0"/>
      <w:spacing w:after="0" w:line="240" w:lineRule="auto"/>
      <w:jc w:val="both"/>
    </w:pPr>
    <w:rPr>
      <w:rFonts w:ascii="Arial" w:eastAsia="Times New Roman" w:hAnsi="Arial" w:cs="Times New Roman"/>
      <w:sz w:val="16"/>
      <w:szCs w:val="20"/>
    </w:rPr>
  </w:style>
  <w:style w:type="paragraph" w:customStyle="1" w:styleId="Quote4">
    <w:name w:val="Quote4"/>
    <w:basedOn w:val="Quote3"/>
    <w:rsid w:val="00C9782D"/>
    <w:pPr>
      <w:tabs>
        <w:tab w:val="clear" w:pos="3260"/>
        <w:tab w:val="left" w:pos="4394"/>
      </w:tabs>
      <w:ind w:left="3969" w:hanging="709"/>
    </w:pPr>
  </w:style>
  <w:style w:type="paragraph" w:customStyle="1" w:styleId="Casedate">
    <w:name w:val="Casedate"/>
    <w:basedOn w:val="Normal"/>
    <w:rsid w:val="00C9782D"/>
    <w:pPr>
      <w:widowControl w:val="0"/>
      <w:spacing w:after="120" w:line="240" w:lineRule="atLeast"/>
    </w:pPr>
    <w:rPr>
      <w:rFonts w:ascii="Arial" w:eastAsia="Times New Roman" w:hAnsi="Arial" w:cs="Times New Roman"/>
      <w:sz w:val="24"/>
      <w:szCs w:val="20"/>
      <w:lang w:val="en-GB"/>
    </w:rPr>
  </w:style>
  <w:style w:type="paragraph" w:styleId="Caption">
    <w:name w:val="caption"/>
    <w:basedOn w:val="Normal"/>
    <w:next w:val="Normal"/>
    <w:qFormat/>
    <w:rsid w:val="00C9782D"/>
    <w:pPr>
      <w:widowControl w:val="0"/>
      <w:spacing w:after="0" w:line="240" w:lineRule="atLeast"/>
      <w:jc w:val="both"/>
    </w:pPr>
    <w:rPr>
      <w:rFonts w:ascii="Arial" w:eastAsia="Times New Roman" w:hAnsi="Arial" w:cs="Arial"/>
      <w:sz w:val="24"/>
      <w:szCs w:val="20"/>
      <w:u w:val="single"/>
    </w:rPr>
  </w:style>
  <w:style w:type="paragraph" w:customStyle="1" w:styleId="Level4">
    <w:name w:val="Level 4"/>
    <w:basedOn w:val="Level3"/>
    <w:next w:val="Heading1"/>
    <w:rsid w:val="00C9782D"/>
    <w:rPr>
      <w:b w:val="0"/>
    </w:rPr>
  </w:style>
  <w:style w:type="table" w:styleId="TableGrid">
    <w:name w:val="Table Grid"/>
    <w:basedOn w:val="TableNormal"/>
    <w:uiPriority w:val="59"/>
    <w:rsid w:val="00C9782D"/>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VIDENCE-Confession-">
    <w:name w:val="*EVIDENCE - Confession -"/>
    <w:rsid w:val="00C9782D"/>
    <w:pPr>
      <w:widowControl w:val="0"/>
      <w:spacing w:after="0" w:line="240" w:lineRule="atLeast"/>
      <w:jc w:val="both"/>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0B3979"/>
    <w:rPr>
      <w:color w:val="800080" w:themeColor="followedHyperlink"/>
      <w:u w:val="single"/>
    </w:rPr>
  </w:style>
  <w:style w:type="paragraph" w:styleId="Title">
    <w:name w:val="Title"/>
    <w:basedOn w:val="Normal"/>
    <w:next w:val="Normal"/>
    <w:link w:val="TitleChar"/>
    <w:uiPriority w:val="10"/>
    <w:qFormat/>
    <w:rsid w:val="009C4F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4F51"/>
    <w:rPr>
      <w:rFonts w:asciiTheme="majorHAnsi" w:eastAsiaTheme="majorEastAsia" w:hAnsiTheme="majorHAnsi" w:cstheme="majorBidi"/>
      <w:color w:val="17365D" w:themeColor="text2" w:themeShade="BF"/>
      <w:spacing w:val="5"/>
      <w:kern w:val="28"/>
      <w:sz w:val="52"/>
      <w:szCs w:val="52"/>
    </w:rPr>
  </w:style>
  <w:style w:type="paragraph" w:styleId="NoSpacing">
    <w:name w:val="No Spacing"/>
    <w:basedOn w:val="Normal"/>
    <w:next w:val="Normal"/>
    <w:qFormat/>
    <w:rsid w:val="009C4F51"/>
    <w:pPr>
      <w:spacing w:after="0" w:line="240" w:lineRule="auto"/>
      <w:jc w:val="both"/>
    </w:pPr>
    <w:rPr>
      <w:rFonts w:ascii="Cambria" w:eastAsiaTheme="minorEastAsia" w:hAnsi="Cambria" w:cs="Calibri"/>
      <w:bCs/>
      <w:color w:val="404040" w:themeColor="text1" w:themeTint="BF"/>
      <w:sz w:val="20"/>
      <w:szCs w:val="20"/>
      <w:lang w:val="en-US" w:eastAsia="en-AU"/>
    </w:rPr>
  </w:style>
  <w:style w:type="character" w:customStyle="1" w:styleId="apple-converted-space">
    <w:name w:val="apple-converted-space"/>
    <w:basedOn w:val="DefaultParagraphFont"/>
    <w:rsid w:val="006A0DE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FED"/>
  </w:style>
  <w:style w:type="paragraph" w:styleId="Heading1">
    <w:name w:val="heading 1"/>
    <w:basedOn w:val="Normal"/>
    <w:link w:val="Heading1Char"/>
    <w:qFormat/>
    <w:rsid w:val="00C9782D"/>
    <w:pPr>
      <w:widowControl w:val="0"/>
      <w:numPr>
        <w:numId w:val="7"/>
      </w:numPr>
      <w:spacing w:after="240" w:line="480" w:lineRule="atLeast"/>
      <w:jc w:val="both"/>
      <w:outlineLvl w:val="0"/>
    </w:pPr>
    <w:rPr>
      <w:rFonts w:ascii="Arial" w:eastAsia="Times New Roman" w:hAnsi="Arial" w:cs="Times New Roman"/>
      <w:kern w:val="28"/>
      <w:sz w:val="24"/>
      <w:szCs w:val="20"/>
    </w:rPr>
  </w:style>
  <w:style w:type="paragraph" w:styleId="Heading2">
    <w:name w:val="heading 2"/>
    <w:basedOn w:val="Normal"/>
    <w:next w:val="Normal"/>
    <w:link w:val="Heading2Char"/>
    <w:qFormat/>
    <w:rsid w:val="00C9782D"/>
    <w:pPr>
      <w:keepNext/>
      <w:widowControl w:val="0"/>
      <w:spacing w:before="240" w:after="0" w:line="240" w:lineRule="auto"/>
      <w:ind w:right="720"/>
      <w:jc w:val="both"/>
      <w:outlineLvl w:val="1"/>
    </w:pPr>
    <w:rPr>
      <w:rFonts w:ascii="Arial" w:eastAsia="Times New Roman" w:hAnsi="Arial" w:cs="Times New Roman"/>
      <w:sz w:val="24"/>
      <w:szCs w:val="20"/>
    </w:rPr>
  </w:style>
  <w:style w:type="paragraph" w:styleId="Heading3">
    <w:name w:val="heading 3"/>
    <w:basedOn w:val="Normal"/>
    <w:next w:val="Normal"/>
    <w:link w:val="Heading3Char"/>
    <w:qFormat/>
    <w:rsid w:val="00C9782D"/>
    <w:pPr>
      <w:keepNext/>
      <w:widowControl w:val="0"/>
      <w:spacing w:before="240" w:after="0" w:line="240" w:lineRule="auto"/>
      <w:ind w:right="720"/>
      <w:jc w:val="both"/>
      <w:outlineLvl w:val="2"/>
    </w:pPr>
    <w:rPr>
      <w:rFonts w:ascii="Arial" w:eastAsia="Times New Roman" w:hAnsi="Arial" w:cs="Times New Roman"/>
      <w:sz w:val="24"/>
      <w:szCs w:val="20"/>
    </w:rPr>
  </w:style>
  <w:style w:type="paragraph" w:styleId="Heading4">
    <w:name w:val="heading 4"/>
    <w:basedOn w:val="Normal"/>
    <w:next w:val="Normal"/>
    <w:link w:val="Heading4Char"/>
    <w:qFormat/>
    <w:rsid w:val="00C9782D"/>
    <w:pPr>
      <w:keepNext/>
      <w:widowControl w:val="0"/>
      <w:spacing w:before="240" w:after="0" w:line="240" w:lineRule="auto"/>
      <w:ind w:right="720"/>
      <w:jc w:val="both"/>
      <w:outlineLvl w:val="3"/>
    </w:pPr>
    <w:rPr>
      <w:rFonts w:ascii="Arial" w:eastAsia="Times New Roman" w:hAnsi="Arial" w:cs="Times New Roman"/>
      <w:sz w:val="24"/>
      <w:szCs w:val="20"/>
    </w:rPr>
  </w:style>
  <w:style w:type="paragraph" w:styleId="Heading5">
    <w:name w:val="heading 5"/>
    <w:basedOn w:val="Normal"/>
    <w:next w:val="Normal"/>
    <w:link w:val="Heading5Char"/>
    <w:qFormat/>
    <w:rsid w:val="00C9782D"/>
    <w:pPr>
      <w:keepNext/>
      <w:widowControl w:val="0"/>
      <w:numPr>
        <w:ilvl w:val="4"/>
        <w:numId w:val="9"/>
      </w:numPr>
      <w:tabs>
        <w:tab w:val="clear" w:pos="0"/>
        <w:tab w:val="num" w:pos="1800"/>
      </w:tabs>
      <w:spacing w:after="0" w:line="240" w:lineRule="auto"/>
      <w:ind w:left="0" w:firstLine="0"/>
      <w:jc w:val="both"/>
      <w:outlineLvl w:val="4"/>
    </w:pPr>
    <w:rPr>
      <w:rFonts w:ascii="Arial" w:eastAsia="Times New Roman" w:hAnsi="Arial" w:cs="Times New Roman"/>
      <w:b/>
      <w:kern w:val="28"/>
      <w:sz w:val="24"/>
      <w:szCs w:val="20"/>
      <w:lang w:val="en-US"/>
    </w:rPr>
  </w:style>
  <w:style w:type="paragraph" w:styleId="Heading6">
    <w:name w:val="heading 6"/>
    <w:basedOn w:val="Normal"/>
    <w:next w:val="Normal"/>
    <w:link w:val="Heading6Char"/>
    <w:qFormat/>
    <w:rsid w:val="00C9782D"/>
    <w:pPr>
      <w:keepNext/>
      <w:widowControl w:val="0"/>
      <w:numPr>
        <w:ilvl w:val="5"/>
        <w:numId w:val="9"/>
      </w:numPr>
      <w:tabs>
        <w:tab w:val="clear" w:pos="0"/>
        <w:tab w:val="num" w:pos="2160"/>
      </w:tabs>
      <w:spacing w:before="120" w:after="80" w:line="240" w:lineRule="atLeast"/>
      <w:ind w:left="2160" w:hanging="360"/>
      <w:jc w:val="both"/>
      <w:outlineLvl w:val="5"/>
    </w:pPr>
    <w:rPr>
      <w:rFonts w:ascii="Arial" w:eastAsia="Times New Roman" w:hAnsi="Arial" w:cs="Times New Roman"/>
      <w:b/>
      <w:i/>
      <w:kern w:val="28"/>
      <w:sz w:val="24"/>
      <w:szCs w:val="20"/>
      <w:lang w:val="en-US"/>
    </w:rPr>
  </w:style>
  <w:style w:type="paragraph" w:styleId="Heading7">
    <w:name w:val="heading 7"/>
    <w:basedOn w:val="Normal"/>
    <w:next w:val="Normal"/>
    <w:link w:val="Heading7Char"/>
    <w:qFormat/>
    <w:rsid w:val="00C9782D"/>
    <w:pPr>
      <w:keepNext/>
      <w:widowControl w:val="0"/>
      <w:numPr>
        <w:ilvl w:val="6"/>
        <w:numId w:val="9"/>
      </w:numPr>
      <w:tabs>
        <w:tab w:val="clear" w:pos="0"/>
        <w:tab w:val="num" w:pos="2520"/>
      </w:tabs>
      <w:spacing w:before="80" w:after="60" w:line="240" w:lineRule="atLeast"/>
      <w:ind w:left="2520" w:hanging="360"/>
      <w:jc w:val="both"/>
      <w:outlineLvl w:val="6"/>
    </w:pPr>
    <w:rPr>
      <w:rFonts w:ascii="Arial" w:eastAsia="Times New Roman" w:hAnsi="Arial" w:cs="Times New Roman"/>
      <w:b/>
      <w:kern w:val="28"/>
      <w:sz w:val="24"/>
      <w:szCs w:val="20"/>
      <w:lang w:val="en-US"/>
    </w:rPr>
  </w:style>
  <w:style w:type="paragraph" w:styleId="Heading8">
    <w:name w:val="heading 8"/>
    <w:basedOn w:val="Normal"/>
    <w:next w:val="Normal"/>
    <w:link w:val="Heading8Char"/>
    <w:qFormat/>
    <w:rsid w:val="00C9782D"/>
    <w:pPr>
      <w:keepNext/>
      <w:widowControl w:val="0"/>
      <w:numPr>
        <w:ilvl w:val="7"/>
        <w:numId w:val="9"/>
      </w:numPr>
      <w:tabs>
        <w:tab w:val="clear" w:pos="0"/>
        <w:tab w:val="num" w:pos="2880"/>
      </w:tabs>
      <w:spacing w:before="80" w:after="60" w:line="240" w:lineRule="atLeast"/>
      <w:ind w:left="2880" w:hanging="360"/>
      <w:jc w:val="both"/>
      <w:outlineLvl w:val="7"/>
    </w:pPr>
    <w:rPr>
      <w:rFonts w:ascii="Arial" w:eastAsia="Times New Roman" w:hAnsi="Arial" w:cs="Times New Roman"/>
      <w:b/>
      <w:i/>
      <w:kern w:val="28"/>
      <w:sz w:val="24"/>
      <w:szCs w:val="20"/>
      <w:lang w:val="en-US"/>
    </w:rPr>
  </w:style>
  <w:style w:type="paragraph" w:styleId="Heading9">
    <w:name w:val="heading 9"/>
    <w:basedOn w:val="Normal"/>
    <w:next w:val="Normal"/>
    <w:link w:val="Heading9Char"/>
    <w:qFormat/>
    <w:rsid w:val="00C9782D"/>
    <w:pPr>
      <w:keepNext/>
      <w:widowControl w:val="0"/>
      <w:numPr>
        <w:ilvl w:val="8"/>
        <w:numId w:val="9"/>
      </w:numPr>
      <w:tabs>
        <w:tab w:val="clear" w:pos="0"/>
        <w:tab w:val="num" w:pos="3240"/>
      </w:tabs>
      <w:spacing w:before="80" w:after="60" w:line="240" w:lineRule="atLeast"/>
      <w:ind w:left="3240" w:hanging="360"/>
      <w:jc w:val="both"/>
      <w:outlineLvl w:val="8"/>
    </w:pPr>
    <w:rPr>
      <w:rFonts w:ascii="Arial" w:eastAsia="Times New Roman" w:hAnsi="Arial" w:cs="Times New Roman"/>
      <w:b/>
      <w:i/>
      <w:kern w:val="28"/>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3FED"/>
    <w:rPr>
      <w:color w:val="0000FF"/>
      <w:u w:val="single"/>
    </w:rPr>
  </w:style>
  <w:style w:type="character" w:styleId="Emphasis">
    <w:name w:val="Emphasis"/>
    <w:qFormat/>
    <w:rsid w:val="00F13FED"/>
    <w:rPr>
      <w:i/>
      <w:iCs/>
    </w:rPr>
  </w:style>
  <w:style w:type="paragraph" w:styleId="Footer">
    <w:name w:val="footer"/>
    <w:basedOn w:val="Normal"/>
    <w:link w:val="FooterChar"/>
    <w:unhideWhenUsed/>
    <w:rsid w:val="00F13F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FED"/>
  </w:style>
  <w:style w:type="paragraph" w:styleId="BalloonText">
    <w:name w:val="Balloon Text"/>
    <w:basedOn w:val="Normal"/>
    <w:link w:val="BalloonTextChar"/>
    <w:uiPriority w:val="99"/>
    <w:semiHidden/>
    <w:unhideWhenUsed/>
    <w:rsid w:val="00F13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FED"/>
    <w:rPr>
      <w:rFonts w:ascii="Tahoma" w:hAnsi="Tahoma" w:cs="Tahoma"/>
      <w:sz w:val="16"/>
      <w:szCs w:val="16"/>
    </w:rPr>
  </w:style>
  <w:style w:type="paragraph" w:styleId="ListParagraph">
    <w:name w:val="List Paragraph"/>
    <w:basedOn w:val="Normal"/>
    <w:uiPriority w:val="34"/>
    <w:qFormat/>
    <w:rsid w:val="007F527F"/>
    <w:pPr>
      <w:ind w:left="720"/>
      <w:contextualSpacing/>
    </w:pPr>
  </w:style>
  <w:style w:type="paragraph" w:styleId="FootnoteText">
    <w:name w:val="footnote text"/>
    <w:aliases w:val="FN,fn,Footnote Text Char1,Footnote Text Char Char,Footnote Text Char1 Char Char,Footnote Text Char Char Char Char,Footnote Text Char Char1,Footnote Text Char1 Char,Footnote Text Char Char Char"/>
    <w:basedOn w:val="Normal"/>
    <w:link w:val="FootnoteTextChar"/>
    <w:unhideWhenUsed/>
    <w:rsid w:val="006F777A"/>
    <w:pPr>
      <w:spacing w:after="0" w:line="240" w:lineRule="auto"/>
    </w:pPr>
    <w:rPr>
      <w:rFonts w:ascii="Calibri" w:eastAsia="Calibri" w:hAnsi="Calibri" w:cs="Times New Roman"/>
      <w:sz w:val="20"/>
      <w:szCs w:val="20"/>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rsid w:val="006F777A"/>
    <w:rPr>
      <w:rFonts w:ascii="Calibri" w:eastAsia="Calibri" w:hAnsi="Calibri" w:cs="Times New Roman"/>
      <w:sz w:val="20"/>
      <w:szCs w:val="20"/>
    </w:rPr>
  </w:style>
  <w:style w:type="character" w:styleId="FootnoteReference">
    <w:name w:val="footnote reference"/>
    <w:aliases w:val="NO,Footnotes refss,Footnote number,Footnote"/>
    <w:unhideWhenUsed/>
    <w:rsid w:val="006F777A"/>
    <w:rPr>
      <w:vertAlign w:val="superscript"/>
    </w:rPr>
  </w:style>
  <w:style w:type="character" w:customStyle="1" w:styleId="Heading1Char">
    <w:name w:val="Heading 1 Char"/>
    <w:basedOn w:val="DefaultParagraphFont"/>
    <w:link w:val="Heading1"/>
    <w:rsid w:val="00C9782D"/>
    <w:rPr>
      <w:rFonts w:ascii="Arial" w:eastAsia="Times New Roman" w:hAnsi="Arial" w:cs="Times New Roman"/>
      <w:kern w:val="28"/>
      <w:sz w:val="24"/>
      <w:szCs w:val="20"/>
    </w:rPr>
  </w:style>
  <w:style w:type="character" w:customStyle="1" w:styleId="Heading2Char">
    <w:name w:val="Heading 2 Char"/>
    <w:basedOn w:val="DefaultParagraphFont"/>
    <w:link w:val="Heading2"/>
    <w:rsid w:val="00C9782D"/>
    <w:rPr>
      <w:rFonts w:ascii="Arial" w:eastAsia="Times New Roman" w:hAnsi="Arial" w:cs="Times New Roman"/>
      <w:sz w:val="24"/>
      <w:szCs w:val="20"/>
    </w:rPr>
  </w:style>
  <w:style w:type="character" w:customStyle="1" w:styleId="Heading3Char">
    <w:name w:val="Heading 3 Char"/>
    <w:basedOn w:val="DefaultParagraphFont"/>
    <w:link w:val="Heading3"/>
    <w:rsid w:val="00C9782D"/>
    <w:rPr>
      <w:rFonts w:ascii="Arial" w:eastAsia="Times New Roman" w:hAnsi="Arial" w:cs="Times New Roman"/>
      <w:sz w:val="24"/>
      <w:szCs w:val="20"/>
    </w:rPr>
  </w:style>
  <w:style w:type="character" w:customStyle="1" w:styleId="Heading4Char">
    <w:name w:val="Heading 4 Char"/>
    <w:basedOn w:val="DefaultParagraphFont"/>
    <w:link w:val="Heading4"/>
    <w:rsid w:val="00C9782D"/>
    <w:rPr>
      <w:rFonts w:ascii="Arial" w:eastAsia="Times New Roman" w:hAnsi="Arial" w:cs="Times New Roman"/>
      <w:sz w:val="24"/>
      <w:szCs w:val="20"/>
    </w:rPr>
  </w:style>
  <w:style w:type="character" w:customStyle="1" w:styleId="Heading5Char">
    <w:name w:val="Heading 5 Char"/>
    <w:basedOn w:val="DefaultParagraphFont"/>
    <w:link w:val="Heading5"/>
    <w:rsid w:val="00C9782D"/>
    <w:rPr>
      <w:rFonts w:ascii="Arial" w:eastAsia="Times New Roman" w:hAnsi="Arial" w:cs="Times New Roman"/>
      <w:b/>
      <w:kern w:val="28"/>
      <w:sz w:val="24"/>
      <w:szCs w:val="20"/>
      <w:lang w:val="en-US"/>
    </w:rPr>
  </w:style>
  <w:style w:type="character" w:customStyle="1" w:styleId="Heading6Char">
    <w:name w:val="Heading 6 Char"/>
    <w:basedOn w:val="DefaultParagraphFont"/>
    <w:link w:val="Heading6"/>
    <w:rsid w:val="00C9782D"/>
    <w:rPr>
      <w:rFonts w:ascii="Arial" w:eastAsia="Times New Roman" w:hAnsi="Arial" w:cs="Times New Roman"/>
      <w:b/>
      <w:i/>
      <w:kern w:val="28"/>
      <w:sz w:val="24"/>
      <w:szCs w:val="20"/>
      <w:lang w:val="en-US"/>
    </w:rPr>
  </w:style>
  <w:style w:type="character" w:customStyle="1" w:styleId="Heading7Char">
    <w:name w:val="Heading 7 Char"/>
    <w:basedOn w:val="DefaultParagraphFont"/>
    <w:link w:val="Heading7"/>
    <w:rsid w:val="00C9782D"/>
    <w:rPr>
      <w:rFonts w:ascii="Arial" w:eastAsia="Times New Roman" w:hAnsi="Arial" w:cs="Times New Roman"/>
      <w:b/>
      <w:kern w:val="28"/>
      <w:sz w:val="24"/>
      <w:szCs w:val="20"/>
      <w:lang w:val="en-US"/>
    </w:rPr>
  </w:style>
  <w:style w:type="character" w:customStyle="1" w:styleId="Heading8Char">
    <w:name w:val="Heading 8 Char"/>
    <w:basedOn w:val="DefaultParagraphFont"/>
    <w:link w:val="Heading8"/>
    <w:rsid w:val="00C9782D"/>
    <w:rPr>
      <w:rFonts w:ascii="Arial" w:eastAsia="Times New Roman" w:hAnsi="Arial" w:cs="Times New Roman"/>
      <w:b/>
      <w:i/>
      <w:kern w:val="28"/>
      <w:sz w:val="24"/>
      <w:szCs w:val="20"/>
      <w:lang w:val="en-US"/>
    </w:rPr>
  </w:style>
  <w:style w:type="character" w:customStyle="1" w:styleId="Heading9Char">
    <w:name w:val="Heading 9 Char"/>
    <w:basedOn w:val="DefaultParagraphFont"/>
    <w:link w:val="Heading9"/>
    <w:rsid w:val="00C9782D"/>
    <w:rPr>
      <w:rFonts w:ascii="Arial" w:eastAsia="Times New Roman" w:hAnsi="Arial" w:cs="Times New Roman"/>
      <w:b/>
      <w:i/>
      <w:kern w:val="28"/>
      <w:sz w:val="24"/>
      <w:szCs w:val="20"/>
      <w:lang w:val="en-US"/>
    </w:rPr>
  </w:style>
  <w:style w:type="paragraph" w:styleId="Header">
    <w:name w:val="header"/>
    <w:basedOn w:val="Normal"/>
    <w:link w:val="HeaderChar"/>
    <w:rsid w:val="00C9782D"/>
    <w:pPr>
      <w:widowControl w:val="0"/>
      <w:tabs>
        <w:tab w:val="center" w:pos="4153"/>
        <w:tab w:val="right" w:pos="8306"/>
      </w:tabs>
      <w:spacing w:after="0" w:line="240" w:lineRule="auto"/>
    </w:pPr>
    <w:rPr>
      <w:rFonts w:ascii="Arial" w:eastAsia="Times New Roman" w:hAnsi="Arial" w:cs="Times New Roman"/>
      <w:sz w:val="16"/>
      <w:szCs w:val="20"/>
    </w:rPr>
  </w:style>
  <w:style w:type="character" w:customStyle="1" w:styleId="HeaderChar">
    <w:name w:val="Header Char"/>
    <w:basedOn w:val="DefaultParagraphFont"/>
    <w:link w:val="Header"/>
    <w:rsid w:val="00C9782D"/>
    <w:rPr>
      <w:rFonts w:ascii="Arial" w:eastAsia="Times New Roman" w:hAnsi="Arial" w:cs="Times New Roman"/>
      <w:sz w:val="16"/>
      <w:szCs w:val="20"/>
    </w:rPr>
  </w:style>
  <w:style w:type="character" w:styleId="PageNumber">
    <w:name w:val="page number"/>
    <w:basedOn w:val="DefaultParagraphFont"/>
    <w:rsid w:val="00C9782D"/>
  </w:style>
  <w:style w:type="paragraph" w:customStyle="1" w:styleId="Quote1">
    <w:name w:val="Quote1"/>
    <w:basedOn w:val="Normal"/>
    <w:rsid w:val="00C9782D"/>
    <w:pPr>
      <w:widowControl w:val="0"/>
      <w:spacing w:after="240" w:line="240" w:lineRule="atLeast"/>
      <w:ind w:left="1973" w:right="720" w:hanging="102"/>
      <w:jc w:val="both"/>
    </w:pPr>
    <w:rPr>
      <w:rFonts w:ascii="Arial" w:eastAsia="Times New Roman" w:hAnsi="Arial" w:cs="Times New Roman"/>
      <w:szCs w:val="20"/>
    </w:rPr>
  </w:style>
  <w:style w:type="paragraph" w:customStyle="1" w:styleId="SideHeading">
    <w:name w:val="Side Heading"/>
    <w:basedOn w:val="Normal"/>
    <w:rsid w:val="00C9782D"/>
    <w:pPr>
      <w:widowControl w:val="0"/>
      <w:spacing w:after="240" w:line="240" w:lineRule="auto"/>
      <w:ind w:left="720" w:right="720"/>
      <w:jc w:val="both"/>
    </w:pPr>
    <w:rPr>
      <w:rFonts w:ascii="Arial" w:eastAsia="Times New Roman" w:hAnsi="Arial" w:cs="Times New Roman"/>
      <w:sz w:val="24"/>
      <w:szCs w:val="20"/>
    </w:rPr>
  </w:style>
  <w:style w:type="paragraph" w:customStyle="1" w:styleId="Para-Indent">
    <w:name w:val="Para - Indent"/>
    <w:basedOn w:val="Normal"/>
    <w:rsid w:val="00C9782D"/>
    <w:pPr>
      <w:widowControl w:val="0"/>
      <w:spacing w:after="240" w:line="480" w:lineRule="atLeast"/>
      <w:ind w:left="1440" w:hanging="720"/>
      <w:jc w:val="both"/>
    </w:pPr>
    <w:rPr>
      <w:rFonts w:ascii="Arial" w:eastAsia="Times New Roman" w:hAnsi="Arial" w:cs="Times New Roman"/>
      <w:sz w:val="24"/>
      <w:szCs w:val="20"/>
    </w:rPr>
  </w:style>
  <w:style w:type="paragraph" w:customStyle="1" w:styleId="Normal-Indent">
    <w:name w:val="Normal - Indent"/>
    <w:basedOn w:val="Normal"/>
    <w:rsid w:val="00C9782D"/>
    <w:pPr>
      <w:widowControl w:val="0"/>
      <w:spacing w:after="240" w:line="480" w:lineRule="atLeast"/>
      <w:ind w:left="1440"/>
      <w:jc w:val="both"/>
    </w:pPr>
    <w:rPr>
      <w:rFonts w:ascii="Arial" w:eastAsia="Times New Roman" w:hAnsi="Arial" w:cs="Times New Roman"/>
      <w:sz w:val="24"/>
      <w:szCs w:val="20"/>
    </w:rPr>
  </w:style>
  <w:style w:type="paragraph" w:customStyle="1" w:styleId="Normal-Cover">
    <w:name w:val="Normal-Cover"/>
    <w:basedOn w:val="Normal"/>
    <w:rsid w:val="00C9782D"/>
    <w:pPr>
      <w:widowControl w:val="0"/>
      <w:spacing w:after="0" w:line="240" w:lineRule="auto"/>
    </w:pPr>
    <w:rPr>
      <w:rFonts w:ascii="Arial" w:eastAsia="Times New Roman" w:hAnsi="Arial" w:cs="Times New Roman"/>
      <w:sz w:val="24"/>
      <w:szCs w:val="20"/>
    </w:rPr>
  </w:style>
  <w:style w:type="paragraph" w:customStyle="1" w:styleId="Normal-Cert">
    <w:name w:val="Normal-Cert"/>
    <w:basedOn w:val="Normal"/>
    <w:rsid w:val="00C9782D"/>
    <w:pPr>
      <w:keepNext/>
      <w:keepLines/>
      <w:widowControl w:val="0"/>
      <w:spacing w:after="0" w:line="240" w:lineRule="auto"/>
      <w:jc w:val="both"/>
    </w:pPr>
    <w:rPr>
      <w:rFonts w:ascii="Arial" w:eastAsia="Times New Roman" w:hAnsi="Arial" w:cs="Times New Roman"/>
      <w:sz w:val="24"/>
      <w:szCs w:val="20"/>
    </w:rPr>
  </w:style>
  <w:style w:type="paragraph" w:styleId="TOC1">
    <w:name w:val="toc 1"/>
    <w:basedOn w:val="Normal"/>
    <w:next w:val="Normal"/>
    <w:autoRedefine/>
    <w:semiHidden/>
    <w:rsid w:val="00C9782D"/>
    <w:pPr>
      <w:widowControl w:val="0"/>
      <w:tabs>
        <w:tab w:val="right" w:leader="dot" w:pos="9753"/>
      </w:tabs>
      <w:spacing w:before="120" w:after="0" w:line="240" w:lineRule="auto"/>
      <w:jc w:val="both"/>
    </w:pPr>
    <w:rPr>
      <w:rFonts w:ascii="Arial" w:eastAsia="Times New Roman" w:hAnsi="Arial" w:cs="Times New Roman"/>
      <w:b/>
      <w:noProof/>
      <w:sz w:val="24"/>
      <w:szCs w:val="20"/>
    </w:rPr>
  </w:style>
  <w:style w:type="paragraph" w:customStyle="1" w:styleId="Level1">
    <w:name w:val="Level 1"/>
    <w:basedOn w:val="Normal"/>
    <w:next w:val="Heading1"/>
    <w:rsid w:val="00C9782D"/>
    <w:pPr>
      <w:keepNext/>
      <w:widowControl w:val="0"/>
      <w:spacing w:before="240" w:after="0" w:line="240" w:lineRule="auto"/>
      <w:ind w:left="720"/>
      <w:jc w:val="both"/>
    </w:pPr>
    <w:rPr>
      <w:rFonts w:ascii="Arial" w:eastAsia="Times New Roman" w:hAnsi="Arial" w:cs="Times New Roman"/>
      <w:b/>
      <w:sz w:val="24"/>
      <w:szCs w:val="20"/>
    </w:rPr>
  </w:style>
  <w:style w:type="paragraph" w:customStyle="1" w:styleId="Level2">
    <w:name w:val="Level 2"/>
    <w:basedOn w:val="Normal"/>
    <w:next w:val="Heading1"/>
    <w:rsid w:val="00C9782D"/>
    <w:pPr>
      <w:keepNext/>
      <w:widowControl w:val="0"/>
      <w:spacing w:before="240" w:after="0" w:line="240" w:lineRule="auto"/>
      <w:ind w:left="1440"/>
      <w:jc w:val="both"/>
    </w:pPr>
    <w:rPr>
      <w:rFonts w:ascii="Arial" w:eastAsia="Times New Roman" w:hAnsi="Arial" w:cs="Times New Roman"/>
      <w:b/>
      <w:sz w:val="24"/>
      <w:szCs w:val="20"/>
    </w:rPr>
  </w:style>
  <w:style w:type="paragraph" w:styleId="TOC2">
    <w:name w:val="toc 2"/>
    <w:basedOn w:val="Normal"/>
    <w:next w:val="Normal"/>
    <w:autoRedefine/>
    <w:semiHidden/>
    <w:rsid w:val="00C9782D"/>
    <w:pPr>
      <w:widowControl w:val="0"/>
      <w:tabs>
        <w:tab w:val="right" w:leader="dot" w:pos="9753"/>
      </w:tabs>
      <w:spacing w:after="0" w:line="240" w:lineRule="auto"/>
      <w:ind w:left="360"/>
      <w:jc w:val="both"/>
    </w:pPr>
    <w:rPr>
      <w:rFonts w:ascii="Arial" w:eastAsia="Times New Roman" w:hAnsi="Arial" w:cs="Times New Roman"/>
      <w:noProof/>
      <w:sz w:val="24"/>
      <w:szCs w:val="20"/>
    </w:rPr>
  </w:style>
  <w:style w:type="paragraph" w:styleId="TOC3">
    <w:name w:val="toc 3"/>
    <w:basedOn w:val="Normal"/>
    <w:next w:val="Normal"/>
    <w:autoRedefine/>
    <w:semiHidden/>
    <w:rsid w:val="00C9782D"/>
    <w:pPr>
      <w:widowControl w:val="0"/>
      <w:tabs>
        <w:tab w:val="right" w:leader="dot" w:pos="9753"/>
      </w:tabs>
      <w:spacing w:after="0" w:line="240" w:lineRule="auto"/>
      <w:ind w:left="720"/>
      <w:jc w:val="both"/>
    </w:pPr>
    <w:rPr>
      <w:rFonts w:ascii="Arial" w:eastAsia="Times New Roman" w:hAnsi="Arial" w:cs="Times New Roman"/>
      <w:i/>
      <w:noProof/>
      <w:sz w:val="24"/>
      <w:szCs w:val="20"/>
    </w:rPr>
  </w:style>
  <w:style w:type="paragraph" w:styleId="TOC4">
    <w:name w:val="toc 4"/>
    <w:basedOn w:val="Normal"/>
    <w:next w:val="Normal"/>
    <w:autoRedefine/>
    <w:semiHidden/>
    <w:rsid w:val="00C9782D"/>
    <w:pPr>
      <w:widowControl w:val="0"/>
      <w:spacing w:after="0" w:line="240" w:lineRule="atLeast"/>
      <w:ind w:left="720"/>
      <w:jc w:val="both"/>
    </w:pPr>
    <w:rPr>
      <w:rFonts w:ascii="Arial" w:eastAsia="Times New Roman" w:hAnsi="Arial" w:cs="Times New Roman"/>
      <w:sz w:val="24"/>
      <w:szCs w:val="20"/>
    </w:rPr>
  </w:style>
  <w:style w:type="paragraph" w:styleId="TOC5">
    <w:name w:val="toc 5"/>
    <w:basedOn w:val="Normal"/>
    <w:next w:val="Normal"/>
    <w:autoRedefine/>
    <w:semiHidden/>
    <w:rsid w:val="00C9782D"/>
    <w:pPr>
      <w:widowControl w:val="0"/>
      <w:spacing w:after="0" w:line="240" w:lineRule="atLeast"/>
      <w:ind w:left="960"/>
      <w:jc w:val="both"/>
    </w:pPr>
    <w:rPr>
      <w:rFonts w:ascii="Arial" w:eastAsia="Times New Roman" w:hAnsi="Arial" w:cs="Times New Roman"/>
      <w:sz w:val="24"/>
      <w:szCs w:val="20"/>
    </w:rPr>
  </w:style>
  <w:style w:type="paragraph" w:styleId="TOC6">
    <w:name w:val="toc 6"/>
    <w:basedOn w:val="Normal"/>
    <w:next w:val="Normal"/>
    <w:autoRedefine/>
    <w:semiHidden/>
    <w:rsid w:val="00C9782D"/>
    <w:pPr>
      <w:widowControl w:val="0"/>
      <w:spacing w:after="0" w:line="240" w:lineRule="atLeast"/>
      <w:ind w:left="1200"/>
      <w:jc w:val="both"/>
    </w:pPr>
    <w:rPr>
      <w:rFonts w:ascii="Arial" w:eastAsia="Times New Roman" w:hAnsi="Arial" w:cs="Times New Roman"/>
      <w:sz w:val="24"/>
      <w:szCs w:val="20"/>
    </w:rPr>
  </w:style>
  <w:style w:type="paragraph" w:styleId="TOC7">
    <w:name w:val="toc 7"/>
    <w:basedOn w:val="Normal"/>
    <w:next w:val="Normal"/>
    <w:autoRedefine/>
    <w:semiHidden/>
    <w:rsid w:val="00C9782D"/>
    <w:pPr>
      <w:widowControl w:val="0"/>
      <w:spacing w:after="0" w:line="240" w:lineRule="atLeast"/>
      <w:ind w:left="1440"/>
      <w:jc w:val="both"/>
    </w:pPr>
    <w:rPr>
      <w:rFonts w:ascii="Arial" w:eastAsia="Times New Roman" w:hAnsi="Arial" w:cs="Times New Roman"/>
      <w:sz w:val="24"/>
      <w:szCs w:val="20"/>
    </w:rPr>
  </w:style>
  <w:style w:type="paragraph" w:styleId="TOC8">
    <w:name w:val="toc 8"/>
    <w:basedOn w:val="Normal"/>
    <w:next w:val="Normal"/>
    <w:autoRedefine/>
    <w:semiHidden/>
    <w:rsid w:val="00C9782D"/>
    <w:pPr>
      <w:widowControl w:val="0"/>
      <w:spacing w:after="0" w:line="240" w:lineRule="atLeast"/>
      <w:ind w:left="1680"/>
      <w:jc w:val="both"/>
    </w:pPr>
    <w:rPr>
      <w:rFonts w:ascii="Arial" w:eastAsia="Times New Roman" w:hAnsi="Arial" w:cs="Times New Roman"/>
      <w:sz w:val="24"/>
      <w:szCs w:val="20"/>
    </w:rPr>
  </w:style>
  <w:style w:type="paragraph" w:styleId="TOC9">
    <w:name w:val="toc 9"/>
    <w:basedOn w:val="Normal"/>
    <w:next w:val="Normal"/>
    <w:autoRedefine/>
    <w:semiHidden/>
    <w:rsid w:val="00C9782D"/>
    <w:pPr>
      <w:widowControl w:val="0"/>
      <w:spacing w:after="0" w:line="240" w:lineRule="atLeast"/>
      <w:ind w:left="1920"/>
      <w:jc w:val="both"/>
    </w:pPr>
    <w:rPr>
      <w:rFonts w:ascii="Arial" w:eastAsia="Times New Roman" w:hAnsi="Arial" w:cs="Times New Roman"/>
      <w:sz w:val="24"/>
      <w:szCs w:val="20"/>
    </w:rPr>
  </w:style>
  <w:style w:type="paragraph" w:customStyle="1" w:styleId="Level3">
    <w:name w:val="Level 3"/>
    <w:basedOn w:val="Normal"/>
    <w:next w:val="Heading1"/>
    <w:rsid w:val="00C9782D"/>
    <w:pPr>
      <w:keepNext/>
      <w:widowControl w:val="0"/>
      <w:spacing w:before="240" w:after="0" w:line="240" w:lineRule="auto"/>
      <w:ind w:left="1440"/>
      <w:jc w:val="both"/>
    </w:pPr>
    <w:rPr>
      <w:rFonts w:ascii="Arial" w:eastAsia="Times New Roman" w:hAnsi="Arial" w:cs="Times New Roman"/>
      <w:b/>
      <w:i/>
      <w:sz w:val="24"/>
      <w:szCs w:val="20"/>
    </w:rPr>
  </w:style>
  <w:style w:type="character" w:styleId="CommentReference">
    <w:name w:val="annotation reference"/>
    <w:semiHidden/>
    <w:rsid w:val="00C9782D"/>
    <w:rPr>
      <w:sz w:val="16"/>
    </w:rPr>
  </w:style>
  <w:style w:type="paragraph" w:styleId="CommentText">
    <w:name w:val="annotation text"/>
    <w:basedOn w:val="Normal"/>
    <w:link w:val="CommentTextChar"/>
    <w:semiHidden/>
    <w:rsid w:val="00C9782D"/>
    <w:pPr>
      <w:widowControl w:val="0"/>
      <w:spacing w:after="0" w:line="240" w:lineRule="atLeast"/>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C9782D"/>
    <w:rPr>
      <w:rFonts w:ascii="Arial" w:eastAsia="Times New Roman" w:hAnsi="Arial" w:cs="Times New Roman"/>
      <w:sz w:val="20"/>
      <w:szCs w:val="20"/>
    </w:rPr>
  </w:style>
  <w:style w:type="paragraph" w:customStyle="1" w:styleId="Footer-Web">
    <w:name w:val="Footer-Web"/>
    <w:basedOn w:val="Footer"/>
    <w:rsid w:val="00C9782D"/>
    <w:pPr>
      <w:widowControl w:val="0"/>
      <w:tabs>
        <w:tab w:val="clear" w:pos="4513"/>
        <w:tab w:val="clear" w:pos="9026"/>
        <w:tab w:val="center" w:pos="4896"/>
        <w:tab w:val="right" w:pos="9792"/>
      </w:tabs>
    </w:pPr>
    <w:rPr>
      <w:rFonts w:ascii="Arial" w:eastAsia="Times New Roman" w:hAnsi="Arial" w:cs="Times New Roman"/>
      <w:sz w:val="18"/>
      <w:szCs w:val="20"/>
    </w:rPr>
  </w:style>
  <w:style w:type="paragraph" w:customStyle="1" w:styleId="Catchwords">
    <w:name w:val="Catchwords"/>
    <w:basedOn w:val="Normal"/>
    <w:rsid w:val="00C9782D"/>
    <w:pPr>
      <w:widowControl w:val="0"/>
      <w:spacing w:after="0" w:line="240" w:lineRule="auto"/>
      <w:jc w:val="both"/>
    </w:pPr>
    <w:rPr>
      <w:rFonts w:ascii="Arial" w:eastAsia="Times New Roman" w:hAnsi="Arial" w:cs="Times New Roman"/>
      <w:sz w:val="24"/>
      <w:szCs w:val="20"/>
    </w:rPr>
  </w:style>
  <w:style w:type="paragraph" w:styleId="EndnoteText">
    <w:name w:val="endnote text"/>
    <w:basedOn w:val="Normal"/>
    <w:link w:val="EndnoteTextChar"/>
    <w:semiHidden/>
    <w:rsid w:val="00C9782D"/>
    <w:pPr>
      <w:widowControl w:val="0"/>
      <w:spacing w:after="0" w:line="240" w:lineRule="atLeast"/>
      <w:jc w:val="both"/>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C9782D"/>
    <w:rPr>
      <w:rFonts w:ascii="Arial" w:eastAsia="Times New Roman" w:hAnsi="Arial" w:cs="Times New Roman"/>
      <w:sz w:val="20"/>
      <w:szCs w:val="20"/>
    </w:rPr>
  </w:style>
  <w:style w:type="paragraph" w:customStyle="1" w:styleId="Quote2">
    <w:name w:val="Quote2"/>
    <w:basedOn w:val="Quote1"/>
    <w:rsid w:val="00C9782D"/>
    <w:pPr>
      <w:tabs>
        <w:tab w:val="left" w:pos="2552"/>
      </w:tabs>
      <w:ind w:left="2552" w:hanging="567"/>
    </w:pPr>
  </w:style>
  <w:style w:type="paragraph" w:customStyle="1" w:styleId="Quote3">
    <w:name w:val="Quote3"/>
    <w:basedOn w:val="Quote2"/>
    <w:rsid w:val="00C9782D"/>
    <w:pPr>
      <w:tabs>
        <w:tab w:val="clear" w:pos="2552"/>
        <w:tab w:val="left" w:pos="3260"/>
      </w:tabs>
      <w:ind w:left="3272" w:hanging="720"/>
    </w:pPr>
  </w:style>
  <w:style w:type="character" w:styleId="EndnoteReference">
    <w:name w:val="endnote reference"/>
    <w:semiHidden/>
    <w:rsid w:val="00C9782D"/>
    <w:rPr>
      <w:vertAlign w:val="superscript"/>
    </w:rPr>
  </w:style>
  <w:style w:type="paragraph" w:customStyle="1" w:styleId="Footer-Cover">
    <w:name w:val="Footer-Cover"/>
    <w:basedOn w:val="Normal"/>
    <w:rsid w:val="00C9782D"/>
    <w:pPr>
      <w:widowControl w:val="0"/>
      <w:spacing w:after="0" w:line="240" w:lineRule="auto"/>
      <w:jc w:val="both"/>
    </w:pPr>
    <w:rPr>
      <w:rFonts w:ascii="Arial" w:eastAsia="Times New Roman" w:hAnsi="Arial" w:cs="Times New Roman"/>
      <w:sz w:val="16"/>
      <w:szCs w:val="20"/>
    </w:rPr>
  </w:style>
  <w:style w:type="paragraph" w:customStyle="1" w:styleId="Quote4">
    <w:name w:val="Quote4"/>
    <w:basedOn w:val="Quote3"/>
    <w:rsid w:val="00C9782D"/>
    <w:pPr>
      <w:tabs>
        <w:tab w:val="clear" w:pos="3260"/>
        <w:tab w:val="left" w:pos="4394"/>
      </w:tabs>
      <w:ind w:left="3969" w:hanging="709"/>
    </w:pPr>
  </w:style>
  <w:style w:type="paragraph" w:customStyle="1" w:styleId="Casedate">
    <w:name w:val="Casedate"/>
    <w:basedOn w:val="Normal"/>
    <w:rsid w:val="00C9782D"/>
    <w:pPr>
      <w:widowControl w:val="0"/>
      <w:spacing w:after="120" w:line="240" w:lineRule="atLeast"/>
    </w:pPr>
    <w:rPr>
      <w:rFonts w:ascii="Arial" w:eastAsia="Times New Roman" w:hAnsi="Arial" w:cs="Times New Roman"/>
      <w:sz w:val="24"/>
      <w:szCs w:val="20"/>
      <w:lang w:val="en-GB"/>
    </w:rPr>
  </w:style>
  <w:style w:type="paragraph" w:styleId="Caption">
    <w:name w:val="caption"/>
    <w:basedOn w:val="Normal"/>
    <w:next w:val="Normal"/>
    <w:qFormat/>
    <w:rsid w:val="00C9782D"/>
    <w:pPr>
      <w:widowControl w:val="0"/>
      <w:spacing w:after="0" w:line="240" w:lineRule="atLeast"/>
      <w:jc w:val="both"/>
    </w:pPr>
    <w:rPr>
      <w:rFonts w:ascii="Arial" w:eastAsia="Times New Roman" w:hAnsi="Arial" w:cs="Arial"/>
      <w:sz w:val="24"/>
      <w:szCs w:val="20"/>
      <w:u w:val="single"/>
    </w:rPr>
  </w:style>
  <w:style w:type="paragraph" w:customStyle="1" w:styleId="Level4">
    <w:name w:val="Level 4"/>
    <w:basedOn w:val="Level3"/>
    <w:next w:val="Heading1"/>
    <w:rsid w:val="00C9782D"/>
    <w:rPr>
      <w:b w:val="0"/>
    </w:rPr>
  </w:style>
  <w:style w:type="table" w:styleId="TableGrid">
    <w:name w:val="Table Grid"/>
    <w:basedOn w:val="TableNormal"/>
    <w:uiPriority w:val="59"/>
    <w:rsid w:val="00C9782D"/>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VIDENCE-Confession-">
    <w:name w:val="*EVIDENCE - Confession -"/>
    <w:rsid w:val="00C9782D"/>
    <w:pPr>
      <w:widowControl w:val="0"/>
      <w:spacing w:after="0" w:line="240" w:lineRule="atLeast"/>
      <w:jc w:val="both"/>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0B3979"/>
    <w:rPr>
      <w:color w:val="800080" w:themeColor="followedHyperlink"/>
      <w:u w:val="single"/>
    </w:rPr>
  </w:style>
  <w:style w:type="paragraph" w:styleId="Title">
    <w:name w:val="Title"/>
    <w:basedOn w:val="Normal"/>
    <w:next w:val="Normal"/>
    <w:link w:val="TitleChar"/>
    <w:uiPriority w:val="10"/>
    <w:qFormat/>
    <w:rsid w:val="009C4F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4F51"/>
    <w:rPr>
      <w:rFonts w:asciiTheme="majorHAnsi" w:eastAsiaTheme="majorEastAsia" w:hAnsiTheme="majorHAnsi" w:cstheme="majorBidi"/>
      <w:color w:val="17365D" w:themeColor="text2" w:themeShade="BF"/>
      <w:spacing w:val="5"/>
      <w:kern w:val="28"/>
      <w:sz w:val="52"/>
      <w:szCs w:val="52"/>
    </w:rPr>
  </w:style>
  <w:style w:type="paragraph" w:styleId="NoSpacing">
    <w:name w:val="No Spacing"/>
    <w:basedOn w:val="Normal"/>
    <w:next w:val="Normal"/>
    <w:qFormat/>
    <w:rsid w:val="009C4F51"/>
    <w:pPr>
      <w:spacing w:after="0" w:line="240" w:lineRule="auto"/>
      <w:jc w:val="both"/>
    </w:pPr>
    <w:rPr>
      <w:rFonts w:ascii="Cambria" w:eastAsiaTheme="minorEastAsia" w:hAnsi="Cambria" w:cs="Calibri"/>
      <w:bCs/>
      <w:color w:val="404040" w:themeColor="text1" w:themeTint="BF"/>
      <w:sz w:val="20"/>
      <w:szCs w:val="20"/>
      <w:lang w:val="en-US" w:eastAsia="en-AU"/>
    </w:rPr>
  </w:style>
  <w:style w:type="character" w:customStyle="1" w:styleId="apple-converted-space">
    <w:name w:val="apple-converted-space"/>
    <w:basedOn w:val="DefaultParagraphFont"/>
    <w:rsid w:val="006A0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280824">
      <w:bodyDiv w:val="1"/>
      <w:marLeft w:val="0"/>
      <w:marRight w:val="0"/>
      <w:marTop w:val="0"/>
      <w:marBottom w:val="0"/>
      <w:divBdr>
        <w:top w:val="none" w:sz="0" w:space="0" w:color="auto"/>
        <w:left w:val="none" w:sz="0" w:space="0" w:color="auto"/>
        <w:bottom w:val="none" w:sz="0" w:space="0" w:color="auto"/>
        <w:right w:val="none" w:sz="0" w:space="0" w:color="auto"/>
      </w:divBdr>
    </w:div>
    <w:div w:id="146061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wda.org.au" TargetMode="External"/><Relationship Id="rId12" Type="http://schemas.openxmlformats.org/officeDocument/2006/relationships/hyperlink" Target="mailto:cat@ohchr.org" TargetMode="External"/><Relationship Id="rId13" Type="http://schemas.openxmlformats.org/officeDocument/2006/relationships/hyperlink" Target="https://www.change.org/p/tony-abbott-to-urgently-launch-a-national-inquiry-into-violence-neglect-and-abuse-against-people-with-disability-in-residential-and-institutional-settings" TargetMode="External"/><Relationship Id="rId14" Type="http://schemas.openxmlformats.org/officeDocument/2006/relationships/image" Target="media/image2.pn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wwda@wwda.org.au" TargetMode="External"/></Relationships>
</file>

<file path=word/_rels/endnotes.xml.rels><?xml version="1.0" encoding="UTF-8" standalone="yes"?>
<Relationships xmlns="http://schemas.openxmlformats.org/package/2006/relationships"><Relationship Id="rId11" Type="http://schemas.openxmlformats.org/officeDocument/2006/relationships/hyperlink" Target="http://www.abc.net.au/news/2014-03-23/concern-over-legislation-allowing-shock-therapy-on-children/5339362" TargetMode="External"/><Relationship Id="rId12" Type="http://schemas.openxmlformats.org/officeDocument/2006/relationships/hyperlink" Target="http://wwda.org.au/issues/gendis/gendis2011/" TargetMode="External"/><Relationship Id="rId1" Type="http://schemas.openxmlformats.org/officeDocument/2006/relationships/hyperlink" Target="http://www.theage.com.au/victoria/law-failing-to-protect-disabled-in-state-care-20110423-1dse1.html" TargetMode="External"/><Relationship Id="rId2" Type="http://schemas.openxmlformats.org/officeDocument/2006/relationships/hyperlink" Target="http://wwda.org.au/issues/viol/viol2011/" TargetMode="External"/><Relationship Id="rId3" Type="http://schemas.openxmlformats.org/officeDocument/2006/relationships/hyperlink" Target="http://www.qai.org.au/images/stories/docs/1987-2007/doc_199.pdf" TargetMode="External"/><Relationship Id="rId4" Type="http://schemas.openxmlformats.org/officeDocument/2006/relationships/hyperlink" Target="http://tbinternet.ohchr.org/_layouts/treatybodyexternal/Download.aspx?symbolno=CRPD%2FC%2FAUS%2FCO%2F1&amp;Lang=en" TargetMode="External"/><Relationship Id="rId5" Type="http://schemas.openxmlformats.org/officeDocument/2006/relationships/hyperlink" Target="http://wwda.org.au/wp-content/uploads/2013/12/Final_Draft_DPO_Sub_DV_Senate2014.pdf" TargetMode="External"/><Relationship Id="rId6" Type="http://schemas.openxmlformats.org/officeDocument/2006/relationships/hyperlink" Target="http://www.childabuseroyalcommission.gov.au/" TargetMode="External"/><Relationship Id="rId7" Type="http://schemas.openxmlformats.org/officeDocument/2006/relationships/hyperlink" Target="http://www.mhrt.nsw.gov.au/mhrt/pdf/Annualreport200910.pdf" TargetMode="External"/><Relationship Id="rId8" Type="http://schemas.openxmlformats.org/officeDocument/2006/relationships/hyperlink" Target="http://www.smh.com.au/lifestyle/diet-and-fitness/electric-shock-therapy-on-the-rise-for-young-20110625-1gklc.html" TargetMode="External"/><Relationship Id="rId9" Type="http://schemas.openxmlformats.org/officeDocument/2006/relationships/hyperlink" Target="http://www.heraldsun.com.au/news/victoria/child-shock-therapy/story-e6frf7kx-1111118657718" TargetMode="External"/><Relationship Id="rId10" Type="http://schemas.openxmlformats.org/officeDocument/2006/relationships/hyperlink" Target="http://www.smh.com.au/lifestyle/diet-and-fitness/doctors-orders-left-woman-frantic-20110625-1gkl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529CA-7D95-CC4E-8089-BACC67E38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2033</Words>
  <Characters>11591</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Carolyn Frohmader</cp:lastModifiedBy>
  <cp:revision>8</cp:revision>
  <cp:lastPrinted>2014-09-24T07:48:00Z</cp:lastPrinted>
  <dcterms:created xsi:type="dcterms:W3CDTF">2014-09-24T09:27:00Z</dcterms:created>
  <dcterms:modified xsi:type="dcterms:W3CDTF">2014-09-25T04:16:00Z</dcterms:modified>
</cp:coreProperties>
</file>